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BE" w:rsidRPr="00590797" w:rsidRDefault="003F2BBE" w:rsidP="003F2BBE">
      <w:pPr>
        <w:spacing w:before="120" w:after="120" w:line="240" w:lineRule="auto"/>
        <w:jc w:val="right"/>
        <w:rPr>
          <w:b/>
          <w:sz w:val="24"/>
          <w:szCs w:val="24"/>
        </w:rPr>
      </w:pPr>
    </w:p>
    <w:p w:rsidR="003F2BBE" w:rsidRPr="00590797" w:rsidRDefault="003F2BBE" w:rsidP="003F2BBE">
      <w:pPr>
        <w:spacing w:before="120" w:after="120" w:line="240" w:lineRule="auto"/>
        <w:jc w:val="right"/>
        <w:rPr>
          <w:b/>
          <w:sz w:val="24"/>
          <w:szCs w:val="24"/>
        </w:rPr>
        <w:sectPr w:rsidR="003F2BBE" w:rsidRPr="00590797" w:rsidSect="00B75C6A">
          <w:headerReference w:type="default" r:id="rId8"/>
          <w:footerReference w:type="default" r:id="rId9"/>
          <w:pgSz w:w="12240" w:h="15840"/>
          <w:pgMar w:top="1440" w:right="1440" w:bottom="1440" w:left="1440" w:header="720" w:footer="720" w:gutter="0"/>
          <w:cols w:space="720"/>
          <w:docGrid w:linePitch="360"/>
        </w:sectPr>
      </w:pPr>
    </w:p>
    <w:tbl>
      <w:tblPr>
        <w:tblpPr w:leftFromText="180" w:rightFromText="180" w:vertAnchor="text" w:horzAnchor="margin" w:tblpXSpec="right" w:tblpY="6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456"/>
      </w:tblGrid>
      <w:tr w:rsidR="00D05FF6" w:rsidRPr="00590797" w:rsidTr="00F35F9C">
        <w:trPr>
          <w:trHeight w:val="300"/>
        </w:trPr>
        <w:tc>
          <w:tcPr>
            <w:tcW w:w="0" w:type="auto"/>
            <w:gridSpan w:val="2"/>
            <w:shd w:val="clear" w:color="auto" w:fill="auto"/>
            <w:noWrap/>
            <w:vAlign w:val="center"/>
            <w:hideMark/>
          </w:tcPr>
          <w:p w:rsidR="00D05FF6" w:rsidRPr="00590797" w:rsidRDefault="00F35F9C" w:rsidP="00A73B89">
            <w:pPr>
              <w:spacing w:after="0" w:line="240" w:lineRule="auto"/>
              <w:jc w:val="right"/>
              <w:rPr>
                <w:rFonts w:eastAsia="Times New Roman"/>
                <w:b/>
                <w:bCs w:val="0"/>
                <w:color w:val="000000"/>
                <w:sz w:val="24"/>
                <w:szCs w:val="24"/>
              </w:rPr>
            </w:pPr>
            <w:r>
              <w:rPr>
                <w:rFonts w:eastAsia="Times New Roman"/>
                <w:b/>
                <w:bCs w:val="0"/>
                <w:color w:val="000000"/>
                <w:sz w:val="24"/>
                <w:szCs w:val="24"/>
              </w:rPr>
              <w:t>Partici</w:t>
            </w:r>
            <w:r w:rsidR="001C5460">
              <w:rPr>
                <w:rFonts w:eastAsia="Times New Roman"/>
                <w:b/>
                <w:bCs w:val="0"/>
                <w:color w:val="000000"/>
                <w:sz w:val="24"/>
                <w:szCs w:val="24"/>
              </w:rPr>
              <w:t>pants:</w:t>
            </w:r>
            <w:r>
              <w:rPr>
                <w:rFonts w:eastAsia="Times New Roman"/>
                <w:b/>
                <w:bCs w:val="0"/>
                <w:color w:val="000000"/>
                <w:sz w:val="24"/>
                <w:szCs w:val="24"/>
              </w:rPr>
              <w:t xml:space="preserve"> </w:t>
            </w:r>
            <w:r w:rsidR="00EC6D99">
              <w:rPr>
                <w:rFonts w:eastAsia="Times New Roman"/>
                <w:b/>
                <w:bCs w:val="0"/>
                <w:color w:val="000000"/>
                <w:sz w:val="24"/>
                <w:szCs w:val="24"/>
              </w:rPr>
              <w:t>14</w:t>
            </w:r>
          </w:p>
        </w:tc>
      </w:tr>
      <w:tr w:rsidR="00D05FF6" w:rsidRPr="00590797" w:rsidTr="0021106C">
        <w:trPr>
          <w:trHeight w:val="300"/>
        </w:trPr>
        <w:tc>
          <w:tcPr>
            <w:tcW w:w="0" w:type="auto"/>
            <w:tcBorders>
              <w:bottom w:val="single" w:sz="4" w:space="0" w:color="auto"/>
            </w:tcBorders>
            <w:shd w:val="clear" w:color="auto" w:fill="auto"/>
            <w:noWrap/>
            <w:vAlign w:val="bottom"/>
            <w:hideMark/>
          </w:tcPr>
          <w:p w:rsidR="00D05FF6" w:rsidRPr="00590797" w:rsidRDefault="00D05FF6" w:rsidP="005A7AAA">
            <w:pPr>
              <w:spacing w:after="0" w:line="240" w:lineRule="auto"/>
              <w:rPr>
                <w:rFonts w:eastAsia="Times New Roman"/>
                <w:bCs w:val="0"/>
                <w:color w:val="000000"/>
                <w:sz w:val="24"/>
                <w:szCs w:val="24"/>
              </w:rPr>
            </w:pPr>
            <w:r w:rsidRPr="00590797">
              <w:rPr>
                <w:rFonts w:eastAsia="Times New Roman"/>
                <w:bCs w:val="0"/>
                <w:color w:val="000000"/>
                <w:sz w:val="24"/>
                <w:szCs w:val="24"/>
              </w:rPr>
              <w:t>Military:</w:t>
            </w:r>
          </w:p>
        </w:tc>
        <w:tc>
          <w:tcPr>
            <w:tcW w:w="0" w:type="auto"/>
            <w:tcBorders>
              <w:bottom w:val="single" w:sz="4" w:space="0" w:color="auto"/>
            </w:tcBorders>
            <w:shd w:val="clear" w:color="auto" w:fill="auto"/>
            <w:noWrap/>
            <w:vAlign w:val="bottom"/>
            <w:hideMark/>
          </w:tcPr>
          <w:p w:rsidR="00D05FF6" w:rsidRPr="00590797" w:rsidRDefault="00EC6D99" w:rsidP="00275A72">
            <w:pPr>
              <w:spacing w:after="0" w:line="240" w:lineRule="auto"/>
              <w:jc w:val="right"/>
              <w:rPr>
                <w:rFonts w:eastAsia="Times New Roman"/>
                <w:bCs w:val="0"/>
                <w:color w:val="000000"/>
                <w:sz w:val="24"/>
                <w:szCs w:val="24"/>
              </w:rPr>
            </w:pPr>
            <w:r>
              <w:rPr>
                <w:rFonts w:eastAsia="Times New Roman"/>
                <w:bCs w:val="0"/>
                <w:color w:val="000000"/>
                <w:sz w:val="24"/>
                <w:szCs w:val="24"/>
              </w:rPr>
              <w:t>13</w:t>
            </w:r>
          </w:p>
        </w:tc>
      </w:tr>
      <w:tr w:rsidR="00D05FF6" w:rsidRPr="00590797" w:rsidTr="0021106C">
        <w:trPr>
          <w:trHeight w:val="300"/>
        </w:trPr>
        <w:tc>
          <w:tcPr>
            <w:tcW w:w="0" w:type="auto"/>
            <w:tcBorders>
              <w:bottom w:val="single" w:sz="48" w:space="0" w:color="auto"/>
            </w:tcBorders>
            <w:shd w:val="clear" w:color="auto" w:fill="auto"/>
            <w:noWrap/>
            <w:vAlign w:val="bottom"/>
            <w:hideMark/>
          </w:tcPr>
          <w:p w:rsidR="00D05FF6" w:rsidRPr="00590797" w:rsidRDefault="00D05FF6" w:rsidP="005A7AAA">
            <w:pPr>
              <w:spacing w:after="0" w:line="240" w:lineRule="auto"/>
              <w:rPr>
                <w:rFonts w:eastAsia="Times New Roman"/>
                <w:bCs w:val="0"/>
                <w:color w:val="000000"/>
                <w:sz w:val="24"/>
                <w:szCs w:val="24"/>
              </w:rPr>
            </w:pPr>
            <w:r w:rsidRPr="00590797">
              <w:rPr>
                <w:rFonts w:eastAsia="Times New Roman"/>
                <w:bCs w:val="0"/>
                <w:color w:val="000000"/>
                <w:sz w:val="24"/>
                <w:szCs w:val="24"/>
              </w:rPr>
              <w:t>Civilian:</w:t>
            </w:r>
          </w:p>
        </w:tc>
        <w:tc>
          <w:tcPr>
            <w:tcW w:w="0" w:type="auto"/>
            <w:tcBorders>
              <w:bottom w:val="single" w:sz="48" w:space="0" w:color="auto"/>
            </w:tcBorders>
            <w:shd w:val="clear" w:color="auto" w:fill="auto"/>
            <w:noWrap/>
            <w:vAlign w:val="bottom"/>
            <w:hideMark/>
          </w:tcPr>
          <w:p w:rsidR="00D05FF6" w:rsidRPr="00590797" w:rsidRDefault="00A73B89" w:rsidP="005A7AAA">
            <w:pPr>
              <w:spacing w:after="0" w:line="240" w:lineRule="auto"/>
              <w:jc w:val="right"/>
              <w:rPr>
                <w:rFonts w:eastAsia="Times New Roman"/>
                <w:bCs w:val="0"/>
                <w:color w:val="000000"/>
                <w:sz w:val="24"/>
                <w:szCs w:val="24"/>
              </w:rPr>
            </w:pPr>
            <w:r>
              <w:rPr>
                <w:rFonts w:eastAsia="Times New Roman"/>
                <w:bCs w:val="0"/>
                <w:color w:val="000000"/>
                <w:sz w:val="24"/>
                <w:szCs w:val="24"/>
              </w:rPr>
              <w:t>1</w:t>
            </w:r>
          </w:p>
        </w:tc>
      </w:tr>
      <w:tr w:rsidR="0029784B" w:rsidRPr="00590797" w:rsidTr="0021106C">
        <w:trPr>
          <w:trHeight w:val="300"/>
        </w:trPr>
        <w:tc>
          <w:tcPr>
            <w:tcW w:w="0" w:type="auto"/>
            <w:tcBorders>
              <w:bottom w:val="single" w:sz="48" w:space="0" w:color="auto"/>
            </w:tcBorders>
            <w:shd w:val="clear" w:color="auto" w:fill="auto"/>
            <w:noWrap/>
            <w:vAlign w:val="bottom"/>
          </w:tcPr>
          <w:p w:rsidR="0029784B" w:rsidRPr="00590797" w:rsidRDefault="0029784B" w:rsidP="005A7AAA">
            <w:pPr>
              <w:spacing w:after="0" w:line="240" w:lineRule="auto"/>
              <w:rPr>
                <w:rFonts w:eastAsia="Times New Roman"/>
                <w:bCs w:val="0"/>
                <w:color w:val="000000"/>
                <w:sz w:val="24"/>
                <w:szCs w:val="24"/>
              </w:rPr>
            </w:pPr>
            <w:r>
              <w:rPr>
                <w:rFonts w:eastAsia="Times New Roman"/>
                <w:bCs w:val="0"/>
                <w:color w:val="000000"/>
                <w:sz w:val="24"/>
                <w:szCs w:val="24"/>
              </w:rPr>
              <w:t>Female</w:t>
            </w:r>
          </w:p>
        </w:tc>
        <w:tc>
          <w:tcPr>
            <w:tcW w:w="0" w:type="auto"/>
            <w:tcBorders>
              <w:bottom w:val="single" w:sz="48" w:space="0" w:color="auto"/>
            </w:tcBorders>
            <w:shd w:val="clear" w:color="auto" w:fill="auto"/>
            <w:noWrap/>
            <w:vAlign w:val="bottom"/>
          </w:tcPr>
          <w:p w:rsidR="0029784B" w:rsidRDefault="00EC6D99" w:rsidP="005A7AAA">
            <w:pPr>
              <w:spacing w:after="0" w:line="240" w:lineRule="auto"/>
              <w:jc w:val="right"/>
              <w:rPr>
                <w:rFonts w:eastAsia="Times New Roman"/>
                <w:bCs w:val="0"/>
                <w:color w:val="000000"/>
                <w:sz w:val="24"/>
                <w:szCs w:val="24"/>
              </w:rPr>
            </w:pPr>
            <w:r>
              <w:rPr>
                <w:rFonts w:eastAsia="Times New Roman"/>
                <w:bCs w:val="0"/>
                <w:color w:val="000000"/>
                <w:sz w:val="24"/>
                <w:szCs w:val="24"/>
              </w:rPr>
              <w:t>2</w:t>
            </w:r>
          </w:p>
        </w:tc>
      </w:tr>
      <w:tr w:rsidR="005A7AAA" w:rsidRPr="00590797" w:rsidTr="0021106C">
        <w:trPr>
          <w:trHeight w:val="300"/>
        </w:trPr>
        <w:tc>
          <w:tcPr>
            <w:tcW w:w="0" w:type="auto"/>
            <w:tcBorders>
              <w:top w:val="single" w:sz="48" w:space="0" w:color="auto"/>
            </w:tcBorders>
            <w:shd w:val="clear" w:color="auto" w:fill="auto"/>
            <w:noWrap/>
            <w:vAlign w:val="bottom"/>
            <w:hideMark/>
          </w:tcPr>
          <w:p w:rsidR="005A7AAA" w:rsidRPr="00590797" w:rsidRDefault="005A7AAA" w:rsidP="005A7AAA">
            <w:pPr>
              <w:spacing w:after="0" w:line="240" w:lineRule="auto"/>
              <w:rPr>
                <w:rFonts w:eastAsia="Times New Roman"/>
                <w:bCs w:val="0"/>
                <w:color w:val="000000"/>
                <w:sz w:val="24"/>
                <w:szCs w:val="24"/>
              </w:rPr>
            </w:pPr>
            <w:r>
              <w:rPr>
                <w:rFonts w:eastAsia="Times New Roman"/>
                <w:bCs w:val="0"/>
                <w:color w:val="000000"/>
                <w:sz w:val="24"/>
                <w:szCs w:val="24"/>
              </w:rPr>
              <w:t>AFRICOM</w:t>
            </w:r>
          </w:p>
        </w:tc>
        <w:tc>
          <w:tcPr>
            <w:tcW w:w="0" w:type="auto"/>
            <w:tcBorders>
              <w:top w:val="single" w:sz="48" w:space="0" w:color="auto"/>
            </w:tcBorders>
            <w:shd w:val="clear" w:color="auto" w:fill="auto"/>
            <w:noWrap/>
            <w:vAlign w:val="bottom"/>
            <w:hideMark/>
          </w:tcPr>
          <w:p w:rsidR="005A7AAA" w:rsidRPr="00590797" w:rsidRDefault="00EC6D99" w:rsidP="009F62A5">
            <w:pPr>
              <w:spacing w:after="0" w:line="240" w:lineRule="auto"/>
              <w:jc w:val="right"/>
              <w:rPr>
                <w:rFonts w:eastAsia="Times New Roman"/>
                <w:bCs w:val="0"/>
                <w:color w:val="000000"/>
                <w:sz w:val="24"/>
                <w:szCs w:val="24"/>
              </w:rPr>
            </w:pPr>
            <w:r>
              <w:rPr>
                <w:rFonts w:eastAsia="Times New Roman"/>
                <w:bCs w:val="0"/>
                <w:color w:val="000000"/>
                <w:sz w:val="24"/>
                <w:szCs w:val="24"/>
              </w:rPr>
              <w:t>3</w:t>
            </w:r>
          </w:p>
        </w:tc>
      </w:tr>
      <w:tr w:rsidR="005A7AAA" w:rsidRPr="00590797" w:rsidTr="005A7AAA">
        <w:trPr>
          <w:trHeight w:val="300"/>
        </w:trPr>
        <w:tc>
          <w:tcPr>
            <w:tcW w:w="0" w:type="auto"/>
            <w:shd w:val="clear" w:color="auto" w:fill="auto"/>
            <w:noWrap/>
            <w:vAlign w:val="bottom"/>
            <w:hideMark/>
          </w:tcPr>
          <w:p w:rsidR="005A7AAA" w:rsidRPr="00590797" w:rsidRDefault="005A7AAA" w:rsidP="005A7AAA">
            <w:pPr>
              <w:spacing w:after="0" w:line="240" w:lineRule="auto"/>
              <w:rPr>
                <w:rFonts w:eastAsia="Times New Roman"/>
                <w:bCs w:val="0"/>
                <w:color w:val="000000"/>
                <w:sz w:val="24"/>
                <w:szCs w:val="24"/>
              </w:rPr>
            </w:pPr>
            <w:r>
              <w:rPr>
                <w:rFonts w:eastAsia="Times New Roman"/>
                <w:bCs w:val="0"/>
                <w:color w:val="000000"/>
                <w:sz w:val="24"/>
                <w:szCs w:val="24"/>
              </w:rPr>
              <w:t>CENTCOM</w:t>
            </w:r>
          </w:p>
        </w:tc>
        <w:tc>
          <w:tcPr>
            <w:tcW w:w="0" w:type="auto"/>
            <w:shd w:val="clear" w:color="auto" w:fill="auto"/>
            <w:noWrap/>
            <w:vAlign w:val="bottom"/>
            <w:hideMark/>
          </w:tcPr>
          <w:p w:rsidR="005A7AAA" w:rsidRPr="00590797" w:rsidRDefault="00EC6D99" w:rsidP="009F62A5">
            <w:pPr>
              <w:spacing w:after="0" w:line="240" w:lineRule="auto"/>
              <w:jc w:val="right"/>
              <w:rPr>
                <w:rFonts w:eastAsia="Times New Roman"/>
                <w:bCs w:val="0"/>
                <w:color w:val="000000"/>
                <w:sz w:val="24"/>
                <w:szCs w:val="24"/>
              </w:rPr>
            </w:pPr>
            <w:r>
              <w:rPr>
                <w:rFonts w:eastAsia="Times New Roman"/>
                <w:bCs w:val="0"/>
                <w:color w:val="000000"/>
                <w:sz w:val="24"/>
                <w:szCs w:val="24"/>
              </w:rPr>
              <w:t>3</w:t>
            </w:r>
          </w:p>
        </w:tc>
      </w:tr>
      <w:tr w:rsidR="005A7AAA" w:rsidRPr="00590797" w:rsidTr="005A7AAA">
        <w:trPr>
          <w:trHeight w:val="300"/>
        </w:trPr>
        <w:tc>
          <w:tcPr>
            <w:tcW w:w="0" w:type="auto"/>
            <w:shd w:val="clear" w:color="auto" w:fill="auto"/>
            <w:noWrap/>
            <w:vAlign w:val="bottom"/>
            <w:hideMark/>
          </w:tcPr>
          <w:p w:rsidR="005A7AAA" w:rsidRPr="00590797" w:rsidRDefault="005A7AAA" w:rsidP="005A7AAA">
            <w:pPr>
              <w:spacing w:after="0" w:line="240" w:lineRule="auto"/>
              <w:rPr>
                <w:rFonts w:eastAsia="Times New Roman"/>
                <w:bCs w:val="0"/>
                <w:color w:val="000000"/>
                <w:sz w:val="24"/>
                <w:szCs w:val="24"/>
              </w:rPr>
            </w:pPr>
            <w:r>
              <w:rPr>
                <w:rFonts w:eastAsia="Times New Roman"/>
                <w:bCs w:val="0"/>
                <w:color w:val="000000"/>
                <w:sz w:val="24"/>
                <w:szCs w:val="24"/>
              </w:rPr>
              <w:t>EUCOM</w:t>
            </w:r>
          </w:p>
        </w:tc>
        <w:tc>
          <w:tcPr>
            <w:tcW w:w="0" w:type="auto"/>
            <w:shd w:val="clear" w:color="auto" w:fill="auto"/>
            <w:noWrap/>
            <w:vAlign w:val="bottom"/>
            <w:hideMark/>
          </w:tcPr>
          <w:p w:rsidR="005A7AAA" w:rsidRPr="00590797" w:rsidRDefault="00B80944" w:rsidP="009F62A5">
            <w:pPr>
              <w:spacing w:after="0" w:line="240" w:lineRule="auto"/>
              <w:jc w:val="right"/>
              <w:rPr>
                <w:rFonts w:eastAsia="Times New Roman"/>
                <w:bCs w:val="0"/>
                <w:color w:val="000000"/>
                <w:sz w:val="24"/>
                <w:szCs w:val="24"/>
              </w:rPr>
            </w:pPr>
            <w:r>
              <w:rPr>
                <w:rFonts w:eastAsia="Times New Roman"/>
                <w:bCs w:val="0"/>
                <w:color w:val="000000"/>
                <w:sz w:val="24"/>
                <w:szCs w:val="24"/>
              </w:rPr>
              <w:t>4</w:t>
            </w:r>
          </w:p>
        </w:tc>
      </w:tr>
      <w:tr w:rsidR="005A7AAA" w:rsidRPr="00590797" w:rsidTr="005A7AAA">
        <w:trPr>
          <w:trHeight w:val="300"/>
        </w:trPr>
        <w:tc>
          <w:tcPr>
            <w:tcW w:w="0" w:type="auto"/>
            <w:shd w:val="clear" w:color="auto" w:fill="auto"/>
            <w:noWrap/>
            <w:vAlign w:val="bottom"/>
            <w:hideMark/>
          </w:tcPr>
          <w:p w:rsidR="005A7AAA" w:rsidRPr="00590797" w:rsidRDefault="005A7AAA" w:rsidP="005A7AAA">
            <w:pPr>
              <w:spacing w:after="0" w:line="240" w:lineRule="auto"/>
              <w:rPr>
                <w:rFonts w:eastAsia="Times New Roman"/>
                <w:bCs w:val="0"/>
                <w:color w:val="000000"/>
                <w:sz w:val="24"/>
                <w:szCs w:val="24"/>
              </w:rPr>
            </w:pPr>
            <w:r>
              <w:rPr>
                <w:rFonts w:eastAsia="Times New Roman"/>
                <w:bCs w:val="0"/>
                <w:color w:val="000000"/>
                <w:sz w:val="24"/>
                <w:szCs w:val="24"/>
              </w:rPr>
              <w:t>NORTHCOM</w:t>
            </w:r>
          </w:p>
        </w:tc>
        <w:tc>
          <w:tcPr>
            <w:tcW w:w="0" w:type="auto"/>
            <w:shd w:val="clear" w:color="auto" w:fill="auto"/>
            <w:noWrap/>
            <w:vAlign w:val="bottom"/>
            <w:hideMark/>
          </w:tcPr>
          <w:p w:rsidR="005A7AAA" w:rsidRPr="00590797" w:rsidRDefault="00C47AB8" w:rsidP="005A7AAA">
            <w:pPr>
              <w:spacing w:after="0" w:line="240" w:lineRule="auto"/>
              <w:jc w:val="right"/>
              <w:rPr>
                <w:rFonts w:eastAsia="Times New Roman"/>
                <w:bCs w:val="0"/>
                <w:color w:val="000000"/>
                <w:sz w:val="24"/>
                <w:szCs w:val="24"/>
              </w:rPr>
            </w:pPr>
            <w:r>
              <w:rPr>
                <w:rFonts w:eastAsia="Times New Roman"/>
                <w:bCs w:val="0"/>
                <w:color w:val="000000"/>
                <w:sz w:val="24"/>
                <w:szCs w:val="24"/>
              </w:rPr>
              <w:t>0</w:t>
            </w:r>
          </w:p>
        </w:tc>
      </w:tr>
      <w:tr w:rsidR="005A7AAA" w:rsidRPr="00590797" w:rsidTr="005A7AAA">
        <w:trPr>
          <w:trHeight w:val="300"/>
        </w:trPr>
        <w:tc>
          <w:tcPr>
            <w:tcW w:w="0" w:type="auto"/>
            <w:shd w:val="clear" w:color="auto" w:fill="auto"/>
            <w:noWrap/>
            <w:vAlign w:val="bottom"/>
            <w:hideMark/>
          </w:tcPr>
          <w:p w:rsidR="005A7AAA" w:rsidRPr="00590797" w:rsidRDefault="005A7AAA" w:rsidP="005A7AAA">
            <w:pPr>
              <w:spacing w:after="0" w:line="240" w:lineRule="auto"/>
              <w:rPr>
                <w:rFonts w:eastAsia="Times New Roman"/>
                <w:bCs w:val="0"/>
                <w:color w:val="000000"/>
                <w:sz w:val="24"/>
                <w:szCs w:val="24"/>
              </w:rPr>
            </w:pPr>
            <w:r>
              <w:rPr>
                <w:rFonts w:eastAsia="Times New Roman"/>
                <w:bCs w:val="0"/>
                <w:color w:val="000000"/>
                <w:sz w:val="24"/>
                <w:szCs w:val="24"/>
              </w:rPr>
              <w:t>PACOM</w:t>
            </w:r>
          </w:p>
        </w:tc>
        <w:tc>
          <w:tcPr>
            <w:tcW w:w="0" w:type="auto"/>
            <w:shd w:val="clear" w:color="auto" w:fill="auto"/>
            <w:noWrap/>
            <w:vAlign w:val="bottom"/>
            <w:hideMark/>
          </w:tcPr>
          <w:p w:rsidR="005A7AAA" w:rsidRPr="00590797" w:rsidRDefault="00EC6D99" w:rsidP="005A7AAA">
            <w:pPr>
              <w:spacing w:after="0" w:line="240" w:lineRule="auto"/>
              <w:jc w:val="right"/>
              <w:rPr>
                <w:rFonts w:eastAsia="Times New Roman"/>
                <w:bCs w:val="0"/>
                <w:color w:val="000000"/>
                <w:sz w:val="24"/>
                <w:szCs w:val="24"/>
              </w:rPr>
            </w:pPr>
            <w:r>
              <w:rPr>
                <w:rFonts w:eastAsia="Times New Roman"/>
                <w:bCs w:val="0"/>
                <w:color w:val="000000"/>
                <w:sz w:val="24"/>
                <w:szCs w:val="24"/>
              </w:rPr>
              <w:t>3</w:t>
            </w:r>
          </w:p>
        </w:tc>
      </w:tr>
      <w:tr w:rsidR="005A7AAA" w:rsidRPr="00590797" w:rsidTr="005A7AAA">
        <w:trPr>
          <w:trHeight w:val="300"/>
        </w:trPr>
        <w:tc>
          <w:tcPr>
            <w:tcW w:w="0" w:type="auto"/>
            <w:shd w:val="clear" w:color="auto" w:fill="auto"/>
            <w:noWrap/>
            <w:vAlign w:val="bottom"/>
            <w:hideMark/>
          </w:tcPr>
          <w:p w:rsidR="005A7AAA" w:rsidRPr="00590797" w:rsidRDefault="005A7AAA" w:rsidP="005A7AAA">
            <w:pPr>
              <w:spacing w:after="0" w:line="240" w:lineRule="auto"/>
              <w:rPr>
                <w:rFonts w:eastAsia="Times New Roman"/>
                <w:bCs w:val="0"/>
                <w:color w:val="000000"/>
                <w:sz w:val="24"/>
                <w:szCs w:val="24"/>
              </w:rPr>
            </w:pPr>
            <w:r>
              <w:rPr>
                <w:rFonts w:eastAsia="Times New Roman"/>
                <w:bCs w:val="0"/>
                <w:color w:val="000000"/>
                <w:sz w:val="24"/>
                <w:szCs w:val="24"/>
              </w:rPr>
              <w:t>SOUTHCOM</w:t>
            </w:r>
          </w:p>
        </w:tc>
        <w:tc>
          <w:tcPr>
            <w:tcW w:w="0" w:type="auto"/>
            <w:shd w:val="clear" w:color="auto" w:fill="auto"/>
            <w:noWrap/>
            <w:vAlign w:val="bottom"/>
            <w:hideMark/>
          </w:tcPr>
          <w:p w:rsidR="005A7AAA" w:rsidRPr="00590797" w:rsidRDefault="00EC6D99" w:rsidP="009F62A5">
            <w:pPr>
              <w:spacing w:after="0" w:line="240" w:lineRule="auto"/>
              <w:jc w:val="right"/>
              <w:rPr>
                <w:rFonts w:eastAsia="Times New Roman"/>
                <w:bCs w:val="0"/>
                <w:color w:val="000000"/>
                <w:sz w:val="24"/>
                <w:szCs w:val="24"/>
              </w:rPr>
            </w:pPr>
            <w:r>
              <w:rPr>
                <w:rFonts w:eastAsia="Times New Roman"/>
                <w:bCs w:val="0"/>
                <w:color w:val="000000"/>
                <w:sz w:val="24"/>
                <w:szCs w:val="24"/>
              </w:rPr>
              <w:t>1</w:t>
            </w:r>
          </w:p>
        </w:tc>
      </w:tr>
    </w:tbl>
    <w:p w:rsidR="00B75C6A" w:rsidRPr="00590797" w:rsidRDefault="00B75C6A" w:rsidP="00B75C6A">
      <w:pPr>
        <w:rPr>
          <w:b/>
          <w:sz w:val="24"/>
          <w:szCs w:val="24"/>
        </w:rPr>
      </w:pPr>
      <w:r w:rsidRPr="00590797">
        <w:rPr>
          <w:b/>
          <w:sz w:val="24"/>
          <w:szCs w:val="24"/>
        </w:rPr>
        <w:lastRenderedPageBreak/>
        <w:t>Areas of Emphasis:</w:t>
      </w:r>
    </w:p>
    <w:p w:rsidR="00124AE7" w:rsidRPr="00124AE7" w:rsidRDefault="00124AE7" w:rsidP="00124AE7">
      <w:pPr>
        <w:autoSpaceDE w:val="0"/>
        <w:autoSpaceDN w:val="0"/>
        <w:adjustRightInd w:val="0"/>
        <w:spacing w:after="90" w:line="270" w:lineRule="atLeast"/>
        <w:ind w:left="720"/>
        <w:contextualSpacing/>
        <w:textAlignment w:val="center"/>
        <w:rPr>
          <w:rFonts w:eastAsiaTheme="minorHAnsi"/>
          <w:b/>
          <w:color w:val="000000"/>
          <w:sz w:val="24"/>
          <w:szCs w:val="24"/>
        </w:rPr>
      </w:pPr>
      <w:r w:rsidRPr="00124AE7">
        <w:rPr>
          <w:rFonts w:eastAsiaTheme="minorHAnsi"/>
          <w:color w:val="000000"/>
          <w:sz w:val="24"/>
          <w:szCs w:val="24"/>
        </w:rPr>
        <w:t>Human rights and military justice</w:t>
      </w:r>
    </w:p>
    <w:p w:rsidR="00124AE7" w:rsidRPr="00124AE7" w:rsidRDefault="00124AE7" w:rsidP="00124AE7">
      <w:pPr>
        <w:autoSpaceDE w:val="0"/>
        <w:autoSpaceDN w:val="0"/>
        <w:adjustRightInd w:val="0"/>
        <w:spacing w:after="90" w:line="270" w:lineRule="atLeast"/>
        <w:ind w:left="720"/>
        <w:contextualSpacing/>
        <w:textAlignment w:val="center"/>
        <w:rPr>
          <w:sz w:val="24"/>
          <w:szCs w:val="24"/>
        </w:rPr>
      </w:pPr>
    </w:p>
    <w:p w:rsidR="00124AE7" w:rsidRPr="00124AE7" w:rsidRDefault="00124AE7" w:rsidP="00124AE7">
      <w:pPr>
        <w:autoSpaceDE w:val="0"/>
        <w:autoSpaceDN w:val="0"/>
        <w:adjustRightInd w:val="0"/>
        <w:spacing w:after="90" w:line="270" w:lineRule="atLeast"/>
        <w:ind w:left="720"/>
        <w:contextualSpacing/>
        <w:textAlignment w:val="center"/>
        <w:rPr>
          <w:rFonts w:eastAsiaTheme="minorHAnsi"/>
          <w:b/>
          <w:color w:val="000000"/>
          <w:sz w:val="24"/>
          <w:szCs w:val="24"/>
        </w:rPr>
      </w:pPr>
      <w:r w:rsidRPr="00124AE7">
        <w:rPr>
          <w:sz w:val="24"/>
          <w:szCs w:val="24"/>
        </w:rPr>
        <w:t xml:space="preserve">Comparative </w:t>
      </w:r>
      <w:r w:rsidR="00EA7142">
        <w:rPr>
          <w:rFonts w:eastAsiaTheme="minorHAnsi"/>
          <w:color w:val="000000"/>
          <w:sz w:val="24"/>
          <w:szCs w:val="24"/>
        </w:rPr>
        <w:t>m</w:t>
      </w:r>
      <w:r w:rsidRPr="00124AE7">
        <w:rPr>
          <w:rFonts w:eastAsiaTheme="minorHAnsi"/>
          <w:color w:val="000000"/>
          <w:sz w:val="24"/>
          <w:szCs w:val="24"/>
        </w:rPr>
        <w:t>ilitary justice procedures</w:t>
      </w:r>
    </w:p>
    <w:p w:rsidR="00124AE7" w:rsidRPr="00124AE7" w:rsidRDefault="00124AE7" w:rsidP="00124AE7">
      <w:pPr>
        <w:autoSpaceDE w:val="0"/>
        <w:autoSpaceDN w:val="0"/>
        <w:adjustRightInd w:val="0"/>
        <w:spacing w:after="90" w:line="270" w:lineRule="atLeast"/>
        <w:ind w:left="720"/>
        <w:contextualSpacing/>
        <w:textAlignment w:val="center"/>
        <w:rPr>
          <w:rFonts w:eastAsiaTheme="minorHAnsi"/>
          <w:color w:val="000000"/>
          <w:sz w:val="24"/>
          <w:szCs w:val="24"/>
        </w:rPr>
      </w:pPr>
    </w:p>
    <w:p w:rsidR="00124AE7" w:rsidRDefault="00124AE7" w:rsidP="00124AE7">
      <w:pPr>
        <w:autoSpaceDE w:val="0"/>
        <w:autoSpaceDN w:val="0"/>
        <w:adjustRightInd w:val="0"/>
        <w:spacing w:after="90" w:line="270" w:lineRule="atLeast"/>
        <w:ind w:left="720"/>
        <w:contextualSpacing/>
        <w:textAlignment w:val="center"/>
        <w:rPr>
          <w:rFonts w:eastAsiaTheme="minorHAnsi"/>
          <w:color w:val="000000"/>
          <w:sz w:val="24"/>
          <w:szCs w:val="24"/>
        </w:rPr>
      </w:pPr>
      <w:r w:rsidRPr="00124AE7">
        <w:rPr>
          <w:rFonts w:eastAsiaTheme="minorHAnsi"/>
          <w:color w:val="000000"/>
          <w:sz w:val="24"/>
          <w:szCs w:val="24"/>
        </w:rPr>
        <w:t>Military discipline measures</w:t>
      </w:r>
    </w:p>
    <w:p w:rsidR="00EA7142" w:rsidRPr="00124AE7" w:rsidRDefault="00EA7142" w:rsidP="00124AE7">
      <w:pPr>
        <w:autoSpaceDE w:val="0"/>
        <w:autoSpaceDN w:val="0"/>
        <w:adjustRightInd w:val="0"/>
        <w:spacing w:after="90" w:line="270" w:lineRule="atLeast"/>
        <w:ind w:left="720"/>
        <w:contextualSpacing/>
        <w:textAlignment w:val="center"/>
        <w:rPr>
          <w:rFonts w:eastAsiaTheme="minorHAnsi"/>
          <w:b/>
          <w:color w:val="000000"/>
          <w:sz w:val="24"/>
          <w:szCs w:val="24"/>
        </w:rPr>
      </w:pPr>
    </w:p>
    <w:p w:rsidR="00C47AB8" w:rsidRPr="00124AE7" w:rsidRDefault="00124AE7" w:rsidP="00124AE7">
      <w:pPr>
        <w:ind w:firstLine="720"/>
        <w:rPr>
          <w:sz w:val="24"/>
          <w:szCs w:val="24"/>
        </w:rPr>
      </w:pPr>
      <w:r w:rsidRPr="00124AE7">
        <w:rPr>
          <w:rFonts w:eastAsiaTheme="minorHAnsi"/>
          <w:color w:val="000000"/>
          <w:sz w:val="24"/>
          <w:szCs w:val="24"/>
        </w:rPr>
        <w:t>Trial practice</w:t>
      </w:r>
      <w:r w:rsidRPr="00124AE7">
        <w:rPr>
          <w:sz w:val="24"/>
          <w:szCs w:val="24"/>
        </w:rPr>
        <w:t xml:space="preserve"> </w:t>
      </w:r>
    </w:p>
    <w:p w:rsidR="00C47AB8" w:rsidRDefault="00C47AB8" w:rsidP="00B75C6A">
      <w:pPr>
        <w:rPr>
          <w:b/>
          <w:sz w:val="24"/>
          <w:szCs w:val="24"/>
        </w:rPr>
      </w:pPr>
    </w:p>
    <w:p w:rsidR="00C47AB8" w:rsidRDefault="00C47AB8" w:rsidP="00B75C6A">
      <w:pPr>
        <w:rPr>
          <w:b/>
          <w:sz w:val="24"/>
          <w:szCs w:val="24"/>
        </w:rPr>
      </w:pPr>
    </w:p>
    <w:p w:rsidR="00B75C6A" w:rsidRPr="00590797" w:rsidRDefault="00B75C6A" w:rsidP="00BF468C">
      <w:pPr>
        <w:ind w:hanging="360"/>
        <w:rPr>
          <w:b/>
          <w:sz w:val="24"/>
          <w:szCs w:val="24"/>
        </w:rPr>
      </w:pPr>
      <w:r w:rsidRPr="00590797">
        <w:rPr>
          <w:b/>
          <w:sz w:val="24"/>
          <w:szCs w:val="24"/>
        </w:rPr>
        <w:lastRenderedPageBreak/>
        <w:t>Key Issues:</w:t>
      </w:r>
    </w:p>
    <w:p w:rsidR="00964D20" w:rsidRDefault="001075D8" w:rsidP="00B75C6A">
      <w:pPr>
        <w:rPr>
          <w:sz w:val="24"/>
          <w:szCs w:val="24"/>
        </w:rPr>
      </w:pPr>
      <w:r>
        <w:rPr>
          <w:sz w:val="24"/>
          <w:szCs w:val="24"/>
        </w:rPr>
        <w:t>Improving military legal systems through comparison</w:t>
      </w:r>
      <w:r w:rsidR="0021106C">
        <w:rPr>
          <w:sz w:val="24"/>
          <w:szCs w:val="24"/>
        </w:rPr>
        <w:t xml:space="preserve"> </w:t>
      </w:r>
    </w:p>
    <w:p w:rsidR="00964D20" w:rsidRDefault="001075D8" w:rsidP="00B75C6A">
      <w:pPr>
        <w:rPr>
          <w:sz w:val="24"/>
          <w:szCs w:val="24"/>
        </w:rPr>
      </w:pPr>
      <w:r>
        <w:rPr>
          <w:sz w:val="24"/>
          <w:szCs w:val="24"/>
        </w:rPr>
        <w:t>Interoperability and legal cooperation</w:t>
      </w:r>
      <w:r w:rsidR="0021106C">
        <w:rPr>
          <w:sz w:val="24"/>
          <w:szCs w:val="24"/>
        </w:rPr>
        <w:t xml:space="preserve"> </w:t>
      </w:r>
    </w:p>
    <w:p w:rsidR="003F2BBE" w:rsidRDefault="00EA7142" w:rsidP="00B75C6A">
      <w:pPr>
        <w:rPr>
          <w:sz w:val="24"/>
          <w:szCs w:val="24"/>
        </w:rPr>
      </w:pPr>
      <w:r>
        <w:rPr>
          <w:sz w:val="24"/>
          <w:szCs w:val="24"/>
        </w:rPr>
        <w:t>Human r</w:t>
      </w:r>
      <w:r w:rsidR="00124AE7">
        <w:rPr>
          <w:sz w:val="24"/>
          <w:szCs w:val="24"/>
        </w:rPr>
        <w:t>ights protection through military discipline</w:t>
      </w:r>
    </w:p>
    <w:p w:rsidR="00FE5F03" w:rsidRPr="00590797" w:rsidRDefault="00FE5F03" w:rsidP="00B75C6A">
      <w:pPr>
        <w:rPr>
          <w:sz w:val="24"/>
          <w:szCs w:val="24"/>
        </w:rPr>
      </w:pPr>
    </w:p>
    <w:p w:rsidR="00B75C6A" w:rsidRPr="00590797" w:rsidRDefault="00B75C6A">
      <w:pPr>
        <w:rPr>
          <w:sz w:val="24"/>
          <w:szCs w:val="24"/>
        </w:rPr>
        <w:sectPr w:rsidR="00B75C6A" w:rsidRPr="00590797" w:rsidSect="00B75C6A">
          <w:type w:val="continuous"/>
          <w:pgSz w:w="12240" w:h="15840"/>
          <w:pgMar w:top="1440" w:right="1440" w:bottom="1440" w:left="1440" w:header="720" w:footer="720" w:gutter="0"/>
          <w:cols w:num="2" w:space="720"/>
          <w:docGrid w:linePitch="360"/>
        </w:sectPr>
      </w:pPr>
    </w:p>
    <w:p w:rsidR="00BF468C" w:rsidRDefault="00471095" w:rsidP="003C691C">
      <w:pPr>
        <w:widowControl w:val="0"/>
        <w:rPr>
          <w:b/>
          <w:sz w:val="24"/>
          <w:szCs w:val="24"/>
        </w:rPr>
      </w:pPr>
      <w:r>
        <w:rPr>
          <w:b/>
          <w:sz w:val="24"/>
          <w:szCs w:val="24"/>
        </w:rPr>
        <w:lastRenderedPageBreak/>
        <w:t xml:space="preserve">At the conclusion of </w:t>
      </w:r>
      <w:r w:rsidR="006217CF">
        <w:rPr>
          <w:b/>
          <w:sz w:val="24"/>
          <w:szCs w:val="24"/>
        </w:rPr>
        <w:t>MJ</w:t>
      </w:r>
      <w:r>
        <w:rPr>
          <w:b/>
          <w:sz w:val="24"/>
          <w:szCs w:val="24"/>
        </w:rPr>
        <w:t>,</w:t>
      </w:r>
      <w:r w:rsidR="00BF468C">
        <w:rPr>
          <w:b/>
          <w:sz w:val="24"/>
          <w:szCs w:val="24"/>
        </w:rPr>
        <w:t xml:space="preserve"> participants are prepared to:</w:t>
      </w:r>
    </w:p>
    <w:p w:rsidR="00BF468C" w:rsidRDefault="00CF5EAC" w:rsidP="00BF468C">
      <w:pPr>
        <w:pStyle w:val="ListParagraph"/>
        <w:widowControl w:val="0"/>
        <w:numPr>
          <w:ilvl w:val="0"/>
          <w:numId w:val="6"/>
        </w:numPr>
        <w:rPr>
          <w:b/>
          <w:sz w:val="24"/>
          <w:szCs w:val="24"/>
        </w:rPr>
      </w:pPr>
      <w:r>
        <w:rPr>
          <w:b/>
          <w:sz w:val="24"/>
          <w:szCs w:val="24"/>
        </w:rPr>
        <w:t>I</w:t>
      </w:r>
      <w:r w:rsidR="00BF468C">
        <w:rPr>
          <w:b/>
          <w:sz w:val="24"/>
          <w:szCs w:val="24"/>
        </w:rPr>
        <w:t xml:space="preserve">nteract </w:t>
      </w:r>
      <w:r w:rsidR="00695B71">
        <w:rPr>
          <w:b/>
          <w:sz w:val="24"/>
          <w:szCs w:val="24"/>
        </w:rPr>
        <w:t>and build more effective relationships</w:t>
      </w:r>
      <w:r>
        <w:rPr>
          <w:b/>
          <w:sz w:val="24"/>
          <w:szCs w:val="24"/>
        </w:rPr>
        <w:t xml:space="preserve"> </w:t>
      </w:r>
      <w:r w:rsidR="00BF468C">
        <w:rPr>
          <w:b/>
          <w:sz w:val="24"/>
          <w:szCs w:val="24"/>
        </w:rPr>
        <w:t>with U.S. counterparts</w:t>
      </w:r>
      <w:r w:rsidR="00171BB4">
        <w:rPr>
          <w:b/>
          <w:sz w:val="24"/>
          <w:szCs w:val="24"/>
        </w:rPr>
        <w:t>;</w:t>
      </w:r>
      <w:r w:rsidR="0013291A">
        <w:rPr>
          <w:b/>
          <w:sz w:val="24"/>
          <w:szCs w:val="24"/>
        </w:rPr>
        <w:t xml:space="preserve"> </w:t>
      </w:r>
      <w:r w:rsidR="00171BB4">
        <w:rPr>
          <w:b/>
          <w:sz w:val="24"/>
          <w:szCs w:val="24"/>
        </w:rPr>
        <w:t>and</w:t>
      </w:r>
    </w:p>
    <w:p w:rsidR="00124AE7" w:rsidRDefault="00124AE7" w:rsidP="00124AE7">
      <w:pPr>
        <w:pStyle w:val="ListParagraph"/>
        <w:widowControl w:val="0"/>
        <w:rPr>
          <w:b/>
          <w:sz w:val="24"/>
          <w:szCs w:val="24"/>
        </w:rPr>
      </w:pPr>
    </w:p>
    <w:p w:rsidR="00BF468C" w:rsidRPr="00BF468C" w:rsidRDefault="00FB4686" w:rsidP="00BF468C">
      <w:pPr>
        <w:pStyle w:val="ListParagraph"/>
        <w:widowControl w:val="0"/>
        <w:numPr>
          <w:ilvl w:val="0"/>
          <w:numId w:val="6"/>
        </w:numPr>
        <w:rPr>
          <w:b/>
          <w:sz w:val="24"/>
          <w:szCs w:val="24"/>
        </w:rPr>
      </w:pPr>
      <w:r>
        <w:rPr>
          <w:b/>
          <w:sz w:val="24"/>
          <w:szCs w:val="24"/>
        </w:rPr>
        <w:t xml:space="preserve">Apply international best practices in developing </w:t>
      </w:r>
      <w:r w:rsidR="00BF468C">
        <w:rPr>
          <w:b/>
          <w:sz w:val="24"/>
          <w:szCs w:val="24"/>
        </w:rPr>
        <w:t xml:space="preserve">law </w:t>
      </w:r>
      <w:r>
        <w:rPr>
          <w:b/>
          <w:sz w:val="24"/>
          <w:szCs w:val="24"/>
        </w:rPr>
        <w:t>their own country</w:t>
      </w:r>
      <w:r w:rsidR="00BF468C">
        <w:rPr>
          <w:b/>
          <w:sz w:val="24"/>
          <w:szCs w:val="24"/>
        </w:rPr>
        <w:t>.</w:t>
      </w:r>
    </w:p>
    <w:p w:rsidR="00CF5EAC" w:rsidRDefault="00171BB4" w:rsidP="003C691C">
      <w:pPr>
        <w:widowControl w:val="0"/>
        <w:rPr>
          <w:b/>
          <w:sz w:val="24"/>
          <w:szCs w:val="24"/>
        </w:rPr>
      </w:pPr>
      <w:r>
        <w:rPr>
          <w:b/>
          <w:sz w:val="24"/>
          <w:szCs w:val="24"/>
        </w:rPr>
        <w:t>Background</w:t>
      </w:r>
    </w:p>
    <w:p w:rsidR="00124AE7" w:rsidRDefault="00EA7142" w:rsidP="00124AE7">
      <w:pPr>
        <w:autoSpaceDE w:val="0"/>
        <w:autoSpaceDN w:val="0"/>
        <w:adjustRightInd w:val="0"/>
        <w:spacing w:after="90" w:line="270" w:lineRule="atLeast"/>
        <w:textAlignment w:val="center"/>
        <w:rPr>
          <w:rFonts w:ascii="Univers 45 Light" w:eastAsiaTheme="minorHAnsi" w:hAnsi="Univers 45 Light" w:cs="Univers 45 Light"/>
          <w:bCs w:val="0"/>
          <w:color w:val="000000"/>
          <w:sz w:val="21"/>
          <w:szCs w:val="21"/>
        </w:rPr>
      </w:pPr>
      <w:r>
        <w:rPr>
          <w:sz w:val="24"/>
          <w:szCs w:val="24"/>
        </w:rPr>
        <w:t>The Military Justice (</w:t>
      </w:r>
      <w:r w:rsidR="00124AE7" w:rsidRPr="00124AE7">
        <w:rPr>
          <w:sz w:val="24"/>
          <w:szCs w:val="24"/>
        </w:rPr>
        <w:t>MJ</w:t>
      </w:r>
      <w:r>
        <w:rPr>
          <w:sz w:val="24"/>
          <w:szCs w:val="24"/>
        </w:rPr>
        <w:t>) course</w:t>
      </w:r>
      <w:r w:rsidR="00124AE7" w:rsidRPr="00124AE7">
        <w:rPr>
          <w:sz w:val="24"/>
          <w:szCs w:val="24"/>
        </w:rPr>
        <w:t xml:space="preserve"> is designed</w:t>
      </w:r>
      <w:r w:rsidR="00471095" w:rsidRPr="00124AE7">
        <w:rPr>
          <w:sz w:val="24"/>
          <w:szCs w:val="24"/>
        </w:rPr>
        <w:t xml:space="preserve"> for</w:t>
      </w:r>
      <w:r w:rsidR="00124AE7" w:rsidRPr="00124AE7">
        <w:rPr>
          <w:rFonts w:eastAsiaTheme="minorHAnsi"/>
          <w:bCs w:val="0"/>
          <w:color w:val="000000"/>
          <w:sz w:val="24"/>
          <w:szCs w:val="24"/>
        </w:rPr>
        <w:t xml:space="preserve"> </w:t>
      </w:r>
      <w:r w:rsidR="00124AE7">
        <w:rPr>
          <w:rFonts w:eastAsiaTheme="minorHAnsi"/>
          <w:bCs w:val="0"/>
          <w:color w:val="000000"/>
          <w:sz w:val="24"/>
          <w:szCs w:val="24"/>
        </w:rPr>
        <w:t>i</w:t>
      </w:r>
      <w:r w:rsidR="00124AE7" w:rsidRPr="00124AE7">
        <w:rPr>
          <w:rFonts w:eastAsiaTheme="minorHAnsi"/>
          <w:bCs w:val="0"/>
          <w:color w:val="000000"/>
          <w:sz w:val="24"/>
          <w:szCs w:val="24"/>
        </w:rPr>
        <w:t>ndividuals whose legal training qualifies them to practice law in their nation (military judges, prosecutors, investigators, staff legal advisors)</w:t>
      </w:r>
      <w:r>
        <w:rPr>
          <w:rFonts w:eastAsiaTheme="minorHAnsi"/>
          <w:bCs w:val="0"/>
          <w:color w:val="000000"/>
          <w:sz w:val="24"/>
          <w:szCs w:val="24"/>
        </w:rPr>
        <w:t>.  S</w:t>
      </w:r>
      <w:r w:rsidR="00124AE7" w:rsidRPr="00124AE7">
        <w:rPr>
          <w:rFonts w:eastAsiaTheme="minorHAnsi"/>
          <w:bCs w:val="0"/>
          <w:color w:val="000000"/>
          <w:sz w:val="24"/>
          <w:szCs w:val="24"/>
        </w:rPr>
        <w:t>taff officers supporting military discipline processes</w:t>
      </w:r>
      <w:r w:rsidR="00124AE7">
        <w:rPr>
          <w:rFonts w:eastAsiaTheme="minorHAnsi"/>
          <w:bCs w:val="0"/>
          <w:color w:val="000000"/>
          <w:sz w:val="24"/>
          <w:szCs w:val="24"/>
        </w:rPr>
        <w:t xml:space="preserve">, or </w:t>
      </w:r>
      <w:r w:rsidR="00B7333D">
        <w:rPr>
          <w:rFonts w:eastAsiaTheme="minorHAnsi"/>
          <w:bCs w:val="0"/>
          <w:color w:val="000000"/>
          <w:sz w:val="24"/>
          <w:szCs w:val="24"/>
        </w:rPr>
        <w:t>m</w:t>
      </w:r>
      <w:r w:rsidR="00124AE7" w:rsidRPr="00124AE7">
        <w:rPr>
          <w:rFonts w:eastAsiaTheme="minorHAnsi"/>
          <w:bCs w:val="0"/>
          <w:color w:val="000000"/>
          <w:sz w:val="24"/>
          <w:szCs w:val="24"/>
        </w:rPr>
        <w:t xml:space="preserve">ilitary </w:t>
      </w:r>
      <w:r w:rsidR="00B7333D">
        <w:rPr>
          <w:rFonts w:eastAsiaTheme="minorHAnsi"/>
          <w:bCs w:val="0"/>
          <w:color w:val="000000"/>
          <w:sz w:val="24"/>
          <w:szCs w:val="24"/>
        </w:rPr>
        <w:t>c</w:t>
      </w:r>
      <w:r w:rsidR="00124AE7" w:rsidRPr="00124AE7">
        <w:rPr>
          <w:rFonts w:eastAsiaTheme="minorHAnsi"/>
          <w:bCs w:val="0"/>
          <w:color w:val="000000"/>
          <w:sz w:val="24"/>
          <w:szCs w:val="24"/>
        </w:rPr>
        <w:t>ommanders</w:t>
      </w:r>
      <w:r w:rsidR="00B7333D">
        <w:rPr>
          <w:rFonts w:eastAsiaTheme="minorHAnsi"/>
          <w:bCs w:val="0"/>
          <w:color w:val="000000"/>
          <w:sz w:val="24"/>
          <w:szCs w:val="24"/>
        </w:rPr>
        <w:t xml:space="preserve"> interested in learning more about use of military justice as a means for prom</w:t>
      </w:r>
      <w:r>
        <w:rPr>
          <w:rFonts w:eastAsiaTheme="minorHAnsi"/>
          <w:bCs w:val="0"/>
          <w:color w:val="000000"/>
          <w:sz w:val="24"/>
          <w:szCs w:val="24"/>
        </w:rPr>
        <w:t>oting good order and discipline may also find the MJ course useful.</w:t>
      </w:r>
    </w:p>
    <w:p w:rsidR="00124AE7" w:rsidRPr="00124AE7" w:rsidRDefault="00124AE7" w:rsidP="00124AE7">
      <w:pPr>
        <w:autoSpaceDE w:val="0"/>
        <w:autoSpaceDN w:val="0"/>
        <w:adjustRightInd w:val="0"/>
        <w:spacing w:after="90" w:line="270" w:lineRule="atLeast"/>
        <w:textAlignment w:val="center"/>
        <w:rPr>
          <w:sz w:val="24"/>
          <w:szCs w:val="24"/>
        </w:rPr>
      </w:pPr>
    </w:p>
    <w:p w:rsidR="00B7333D" w:rsidRDefault="00124AE7" w:rsidP="00EA7142">
      <w:pPr>
        <w:autoSpaceDE w:val="0"/>
        <w:autoSpaceDN w:val="0"/>
        <w:adjustRightInd w:val="0"/>
        <w:spacing w:after="90" w:line="270" w:lineRule="atLeast"/>
        <w:textAlignment w:val="center"/>
        <w:rPr>
          <w:rFonts w:eastAsiaTheme="minorHAnsi"/>
          <w:bCs w:val="0"/>
          <w:color w:val="000000"/>
          <w:sz w:val="24"/>
          <w:szCs w:val="24"/>
        </w:rPr>
      </w:pPr>
      <w:r>
        <w:rPr>
          <w:rFonts w:eastAsiaTheme="minorHAnsi"/>
          <w:bCs w:val="0"/>
          <w:color w:val="000000"/>
          <w:sz w:val="24"/>
          <w:szCs w:val="24"/>
        </w:rPr>
        <w:t>T</w:t>
      </w:r>
      <w:r w:rsidRPr="00124AE7">
        <w:rPr>
          <w:rFonts w:eastAsiaTheme="minorHAnsi"/>
          <w:bCs w:val="0"/>
          <w:color w:val="000000"/>
          <w:sz w:val="24"/>
          <w:szCs w:val="24"/>
        </w:rPr>
        <w:t>he three week Military Justice</w:t>
      </w:r>
      <w:r>
        <w:rPr>
          <w:rFonts w:eastAsiaTheme="minorHAnsi"/>
          <w:bCs w:val="0"/>
          <w:color w:val="000000"/>
          <w:sz w:val="24"/>
          <w:szCs w:val="24"/>
        </w:rPr>
        <w:t xml:space="preserve"> (MJ)</w:t>
      </w:r>
      <w:r w:rsidRPr="00124AE7">
        <w:rPr>
          <w:rFonts w:eastAsiaTheme="minorHAnsi"/>
          <w:bCs w:val="0"/>
          <w:color w:val="000000"/>
          <w:sz w:val="24"/>
          <w:szCs w:val="24"/>
        </w:rPr>
        <w:t xml:space="preserve"> c</w:t>
      </w:r>
      <w:r>
        <w:rPr>
          <w:rFonts w:eastAsiaTheme="minorHAnsi"/>
          <w:bCs w:val="0"/>
          <w:color w:val="000000"/>
          <w:sz w:val="24"/>
          <w:szCs w:val="24"/>
        </w:rPr>
        <w:t>ourse provided</w:t>
      </w:r>
      <w:r w:rsidRPr="00124AE7">
        <w:rPr>
          <w:rFonts w:eastAsiaTheme="minorHAnsi"/>
          <w:bCs w:val="0"/>
          <w:color w:val="000000"/>
          <w:sz w:val="24"/>
          <w:szCs w:val="24"/>
        </w:rPr>
        <w:t xml:space="preserve"> a comprehensive overview of the U.S. military justice system and comparative analysis of other military justice systems.  Topics include</w:t>
      </w:r>
      <w:r w:rsidR="00EA7142">
        <w:rPr>
          <w:rFonts w:eastAsiaTheme="minorHAnsi"/>
          <w:bCs w:val="0"/>
          <w:color w:val="000000"/>
          <w:sz w:val="24"/>
          <w:szCs w:val="24"/>
        </w:rPr>
        <w:t>d</w:t>
      </w:r>
      <w:r w:rsidRPr="00124AE7">
        <w:rPr>
          <w:rFonts w:eastAsiaTheme="minorHAnsi"/>
          <w:bCs w:val="0"/>
          <w:color w:val="000000"/>
          <w:sz w:val="24"/>
          <w:szCs w:val="24"/>
        </w:rPr>
        <w:t xml:space="preserve"> substantive and procedural due process, evidentiary practice, trial advocacy, non-judicial alternatives to courts martial, appeals, the role of judges and transparency. Participants will be able to determine best practices in military justice based upon comparison of the U.S. and other military justice systems. Participants visit</w:t>
      </w:r>
      <w:r w:rsidR="00B7333D">
        <w:rPr>
          <w:rFonts w:eastAsiaTheme="minorHAnsi"/>
          <w:bCs w:val="0"/>
          <w:color w:val="000000"/>
          <w:sz w:val="24"/>
          <w:szCs w:val="24"/>
        </w:rPr>
        <w:t>ed</w:t>
      </w:r>
      <w:r w:rsidRPr="00124AE7">
        <w:rPr>
          <w:rFonts w:eastAsiaTheme="minorHAnsi"/>
          <w:bCs w:val="0"/>
          <w:color w:val="000000"/>
          <w:sz w:val="24"/>
          <w:szCs w:val="24"/>
        </w:rPr>
        <w:t xml:space="preserve"> U.S. military prosecutors, the U.S. Court of Appeals for the Armed Forces in Washington, D.C.</w:t>
      </w:r>
    </w:p>
    <w:p w:rsidR="00B7333D" w:rsidRDefault="00B7333D" w:rsidP="00B7333D">
      <w:pPr>
        <w:autoSpaceDE w:val="0"/>
        <w:autoSpaceDN w:val="0"/>
        <w:adjustRightInd w:val="0"/>
        <w:spacing w:after="90" w:line="270" w:lineRule="atLeast"/>
        <w:jc w:val="both"/>
        <w:textAlignment w:val="center"/>
        <w:rPr>
          <w:rFonts w:eastAsiaTheme="minorHAnsi"/>
          <w:bCs w:val="0"/>
          <w:color w:val="000000"/>
          <w:sz w:val="24"/>
          <w:szCs w:val="24"/>
        </w:rPr>
      </w:pPr>
    </w:p>
    <w:p w:rsidR="006E0842" w:rsidRDefault="00B7333D" w:rsidP="00B7333D">
      <w:pPr>
        <w:autoSpaceDE w:val="0"/>
        <w:autoSpaceDN w:val="0"/>
        <w:adjustRightInd w:val="0"/>
        <w:spacing w:after="90" w:line="270" w:lineRule="atLeast"/>
        <w:jc w:val="both"/>
        <w:textAlignment w:val="center"/>
        <w:rPr>
          <w:sz w:val="24"/>
          <w:szCs w:val="24"/>
        </w:rPr>
      </w:pPr>
      <w:r>
        <w:rPr>
          <w:sz w:val="24"/>
          <w:szCs w:val="24"/>
        </w:rPr>
        <w:t xml:space="preserve">Trial practice exercises on charge drafting, closing argument and direct examination of witnesses were based on a recent sexual assault case involving UN peacekeeping soldiers.  </w:t>
      </w:r>
      <w:r w:rsidR="00EA7142">
        <w:rPr>
          <w:sz w:val="24"/>
          <w:szCs w:val="24"/>
        </w:rPr>
        <w:t>T</w:t>
      </w:r>
      <w:r w:rsidR="00EC6D99">
        <w:rPr>
          <w:sz w:val="24"/>
          <w:szCs w:val="24"/>
        </w:rPr>
        <w:t xml:space="preserve">his case study </w:t>
      </w:r>
      <w:r w:rsidR="00EA7142">
        <w:rPr>
          <w:sz w:val="24"/>
          <w:szCs w:val="24"/>
        </w:rPr>
        <w:t xml:space="preserve">enabled the </w:t>
      </w:r>
      <w:r w:rsidR="00EC6D99">
        <w:rPr>
          <w:sz w:val="24"/>
          <w:szCs w:val="24"/>
        </w:rPr>
        <w:t xml:space="preserve">participants </w:t>
      </w:r>
      <w:r w:rsidR="00EA7142">
        <w:rPr>
          <w:sz w:val="24"/>
          <w:szCs w:val="24"/>
        </w:rPr>
        <w:t>to learn how</w:t>
      </w:r>
      <w:r w:rsidR="00EC6D99">
        <w:rPr>
          <w:sz w:val="24"/>
          <w:szCs w:val="24"/>
        </w:rPr>
        <w:t xml:space="preserve"> to </w:t>
      </w:r>
      <w:r w:rsidR="00EA7142">
        <w:rPr>
          <w:sz w:val="24"/>
          <w:szCs w:val="24"/>
        </w:rPr>
        <w:t xml:space="preserve">use their own national military justice systems to investigate and </w:t>
      </w:r>
      <w:r w:rsidR="00EC6D99">
        <w:rPr>
          <w:sz w:val="24"/>
          <w:szCs w:val="24"/>
        </w:rPr>
        <w:t xml:space="preserve">prosecute serious offenses committed outside of national boundaries.  </w:t>
      </w:r>
    </w:p>
    <w:p w:rsidR="00EA7142" w:rsidRDefault="00EA7142" w:rsidP="00B7333D">
      <w:pPr>
        <w:autoSpaceDE w:val="0"/>
        <w:autoSpaceDN w:val="0"/>
        <w:adjustRightInd w:val="0"/>
        <w:spacing w:after="90" w:line="270" w:lineRule="atLeast"/>
        <w:jc w:val="both"/>
        <w:textAlignment w:val="center"/>
        <w:rPr>
          <w:sz w:val="24"/>
          <w:szCs w:val="24"/>
        </w:rPr>
      </w:pPr>
    </w:p>
    <w:p w:rsidR="00124AE7" w:rsidRDefault="00EA7142" w:rsidP="00B7333D">
      <w:pPr>
        <w:autoSpaceDE w:val="0"/>
        <w:autoSpaceDN w:val="0"/>
        <w:adjustRightInd w:val="0"/>
        <w:spacing w:after="90" w:line="270" w:lineRule="atLeast"/>
        <w:jc w:val="both"/>
        <w:textAlignment w:val="center"/>
        <w:rPr>
          <w:sz w:val="24"/>
          <w:szCs w:val="24"/>
        </w:rPr>
      </w:pPr>
      <w:r>
        <w:rPr>
          <w:sz w:val="24"/>
          <w:szCs w:val="24"/>
        </w:rPr>
        <w:t>L</w:t>
      </w:r>
      <w:r w:rsidR="00B7333D">
        <w:rPr>
          <w:sz w:val="24"/>
          <w:szCs w:val="24"/>
        </w:rPr>
        <w:t xml:space="preserve">ectures on the </w:t>
      </w:r>
      <w:r w:rsidR="002C5420">
        <w:rPr>
          <w:sz w:val="24"/>
          <w:szCs w:val="24"/>
        </w:rPr>
        <w:t>“I</w:t>
      </w:r>
      <w:r w:rsidR="00B7333D">
        <w:rPr>
          <w:sz w:val="24"/>
          <w:szCs w:val="24"/>
        </w:rPr>
        <w:t>nternational Criminal Court</w:t>
      </w:r>
      <w:r w:rsidR="002C5420">
        <w:rPr>
          <w:sz w:val="24"/>
          <w:szCs w:val="24"/>
        </w:rPr>
        <w:t>”</w:t>
      </w:r>
      <w:r w:rsidR="00B7333D">
        <w:rPr>
          <w:sz w:val="24"/>
          <w:szCs w:val="24"/>
        </w:rPr>
        <w:t xml:space="preserve">, </w:t>
      </w:r>
      <w:r w:rsidR="002C5420">
        <w:rPr>
          <w:sz w:val="24"/>
          <w:szCs w:val="24"/>
        </w:rPr>
        <w:t>“</w:t>
      </w:r>
      <w:r w:rsidR="00B7333D">
        <w:rPr>
          <w:sz w:val="24"/>
          <w:szCs w:val="24"/>
        </w:rPr>
        <w:t>Perspective of a Military Judge</w:t>
      </w:r>
      <w:r w:rsidR="002C5420">
        <w:rPr>
          <w:sz w:val="24"/>
          <w:szCs w:val="24"/>
        </w:rPr>
        <w:t>”</w:t>
      </w:r>
      <w:r w:rsidR="00B7333D">
        <w:rPr>
          <w:sz w:val="24"/>
          <w:szCs w:val="24"/>
        </w:rPr>
        <w:t xml:space="preserve"> and </w:t>
      </w:r>
      <w:r w:rsidR="002C5420">
        <w:rPr>
          <w:sz w:val="24"/>
          <w:szCs w:val="24"/>
        </w:rPr>
        <w:t>“R</w:t>
      </w:r>
      <w:r w:rsidR="00B7333D">
        <w:rPr>
          <w:sz w:val="24"/>
          <w:szCs w:val="24"/>
        </w:rPr>
        <w:t xml:space="preserve">ole of Military Legal </w:t>
      </w:r>
      <w:r w:rsidR="001A086C">
        <w:rPr>
          <w:sz w:val="24"/>
          <w:szCs w:val="24"/>
        </w:rPr>
        <w:t>Advisors</w:t>
      </w:r>
      <w:r w:rsidR="002C5420">
        <w:rPr>
          <w:sz w:val="24"/>
          <w:szCs w:val="24"/>
        </w:rPr>
        <w:t xml:space="preserve"> beyond</w:t>
      </w:r>
      <w:r w:rsidR="00B7333D">
        <w:rPr>
          <w:sz w:val="24"/>
          <w:szCs w:val="24"/>
        </w:rPr>
        <w:t xml:space="preserve"> </w:t>
      </w:r>
      <w:r w:rsidR="002C5420">
        <w:rPr>
          <w:sz w:val="24"/>
          <w:szCs w:val="24"/>
        </w:rPr>
        <w:t>M</w:t>
      </w:r>
      <w:r w:rsidR="00B7333D">
        <w:rPr>
          <w:sz w:val="24"/>
          <w:szCs w:val="24"/>
        </w:rPr>
        <w:t xml:space="preserve">ilitary </w:t>
      </w:r>
      <w:r w:rsidR="002C5420">
        <w:rPr>
          <w:sz w:val="24"/>
          <w:szCs w:val="24"/>
        </w:rPr>
        <w:t>J</w:t>
      </w:r>
      <w:r w:rsidR="001A086C">
        <w:rPr>
          <w:sz w:val="24"/>
          <w:szCs w:val="24"/>
        </w:rPr>
        <w:t>ustice</w:t>
      </w:r>
      <w:r w:rsidR="002C5420">
        <w:rPr>
          <w:sz w:val="24"/>
          <w:szCs w:val="24"/>
        </w:rPr>
        <w:t>”</w:t>
      </w:r>
      <w:r w:rsidR="001A086C">
        <w:rPr>
          <w:sz w:val="24"/>
          <w:szCs w:val="24"/>
        </w:rPr>
        <w:t xml:space="preserve"> </w:t>
      </w:r>
      <w:r w:rsidR="00B34493">
        <w:rPr>
          <w:sz w:val="24"/>
          <w:szCs w:val="24"/>
        </w:rPr>
        <w:t xml:space="preserve">gave participants opportunities to learn from senior officials with </w:t>
      </w:r>
      <w:r w:rsidR="001A086C">
        <w:rPr>
          <w:sz w:val="24"/>
          <w:szCs w:val="24"/>
        </w:rPr>
        <w:t>man</w:t>
      </w:r>
      <w:r>
        <w:rPr>
          <w:sz w:val="24"/>
          <w:szCs w:val="24"/>
        </w:rPr>
        <w:t>y years of experience</w:t>
      </w:r>
    </w:p>
    <w:p w:rsidR="00B6253B" w:rsidRDefault="00B6253B" w:rsidP="00B7333D">
      <w:pPr>
        <w:autoSpaceDE w:val="0"/>
        <w:autoSpaceDN w:val="0"/>
        <w:adjustRightInd w:val="0"/>
        <w:spacing w:after="90" w:line="270" w:lineRule="atLeast"/>
        <w:jc w:val="both"/>
        <w:textAlignment w:val="center"/>
        <w:rPr>
          <w:rFonts w:eastAsiaTheme="minorHAnsi"/>
          <w:bCs w:val="0"/>
          <w:color w:val="000000"/>
          <w:sz w:val="24"/>
          <w:szCs w:val="24"/>
        </w:rPr>
      </w:pPr>
    </w:p>
    <w:p w:rsidR="001A086C" w:rsidRDefault="00B6253B" w:rsidP="00B7333D">
      <w:pPr>
        <w:autoSpaceDE w:val="0"/>
        <w:autoSpaceDN w:val="0"/>
        <w:adjustRightInd w:val="0"/>
        <w:spacing w:after="90" w:line="270" w:lineRule="atLeast"/>
        <w:jc w:val="both"/>
        <w:textAlignment w:val="center"/>
        <w:rPr>
          <w:rFonts w:eastAsiaTheme="minorHAnsi"/>
          <w:bCs w:val="0"/>
          <w:color w:val="000000"/>
          <w:sz w:val="24"/>
          <w:szCs w:val="24"/>
        </w:rPr>
      </w:pPr>
      <w:r>
        <w:rPr>
          <w:rFonts w:eastAsiaTheme="minorHAnsi"/>
          <w:bCs w:val="0"/>
          <w:color w:val="000000"/>
          <w:sz w:val="24"/>
          <w:szCs w:val="24"/>
        </w:rPr>
        <w:t>Visits to the Rhode Island Federal District Court and the Court of Appeals for the Armed Forces were cited as highlight</w:t>
      </w:r>
      <w:r w:rsidR="00EC6D99">
        <w:rPr>
          <w:rFonts w:eastAsiaTheme="minorHAnsi"/>
          <w:bCs w:val="0"/>
          <w:color w:val="000000"/>
          <w:sz w:val="24"/>
          <w:szCs w:val="24"/>
        </w:rPr>
        <w:t>s</w:t>
      </w:r>
      <w:r>
        <w:rPr>
          <w:rFonts w:eastAsiaTheme="minorHAnsi"/>
          <w:bCs w:val="0"/>
          <w:color w:val="000000"/>
          <w:sz w:val="24"/>
          <w:szCs w:val="24"/>
        </w:rPr>
        <w:t xml:space="preserve"> in participant course critiques.  During the District Court visit the </w:t>
      </w:r>
      <w:proofErr w:type="gramStart"/>
      <w:r w:rsidR="00EC6D99">
        <w:rPr>
          <w:rFonts w:eastAsiaTheme="minorHAnsi"/>
          <w:bCs w:val="0"/>
          <w:color w:val="000000"/>
          <w:sz w:val="24"/>
          <w:szCs w:val="24"/>
        </w:rPr>
        <w:t>participants</w:t>
      </w:r>
      <w:proofErr w:type="gramEnd"/>
      <w:r>
        <w:rPr>
          <w:rFonts w:eastAsiaTheme="minorHAnsi"/>
          <w:bCs w:val="0"/>
          <w:color w:val="000000"/>
          <w:sz w:val="24"/>
          <w:szCs w:val="24"/>
        </w:rPr>
        <w:t xml:space="preserve"> witnessessed a criminal case guilty plea trial and later spoke with the </w:t>
      </w:r>
      <w:r w:rsidR="00EC6D99">
        <w:rPr>
          <w:rFonts w:eastAsiaTheme="minorHAnsi"/>
          <w:bCs w:val="0"/>
          <w:color w:val="000000"/>
          <w:sz w:val="24"/>
          <w:szCs w:val="24"/>
        </w:rPr>
        <w:t>Judge</w:t>
      </w:r>
      <w:r>
        <w:rPr>
          <w:rFonts w:eastAsiaTheme="minorHAnsi"/>
          <w:bCs w:val="0"/>
          <w:color w:val="000000"/>
          <w:sz w:val="24"/>
          <w:szCs w:val="24"/>
        </w:rPr>
        <w:t>.</w:t>
      </w:r>
    </w:p>
    <w:p w:rsidR="00B6253B" w:rsidRPr="00B7333D" w:rsidRDefault="00B6253B" w:rsidP="00B7333D">
      <w:pPr>
        <w:autoSpaceDE w:val="0"/>
        <w:autoSpaceDN w:val="0"/>
        <w:adjustRightInd w:val="0"/>
        <w:spacing w:after="90" w:line="270" w:lineRule="atLeast"/>
        <w:jc w:val="both"/>
        <w:textAlignment w:val="center"/>
        <w:rPr>
          <w:rFonts w:eastAsiaTheme="minorHAnsi"/>
          <w:bCs w:val="0"/>
          <w:color w:val="000000"/>
          <w:sz w:val="24"/>
          <w:szCs w:val="24"/>
        </w:rPr>
      </w:pPr>
    </w:p>
    <w:p w:rsidR="00B6253B" w:rsidRDefault="00D40105" w:rsidP="003C691C">
      <w:pPr>
        <w:widowControl w:val="0"/>
        <w:rPr>
          <w:sz w:val="24"/>
          <w:szCs w:val="24"/>
        </w:rPr>
      </w:pPr>
      <w:r w:rsidRPr="00B51DF3">
        <w:rPr>
          <w:sz w:val="24"/>
          <w:szCs w:val="24"/>
        </w:rPr>
        <w:t>In</w:t>
      </w:r>
      <w:r>
        <w:rPr>
          <w:sz w:val="24"/>
          <w:szCs w:val="24"/>
        </w:rPr>
        <w:t xml:space="preserve"> accordance with IMET objectives, </w:t>
      </w:r>
      <w:r w:rsidR="00B86577">
        <w:rPr>
          <w:sz w:val="24"/>
          <w:szCs w:val="24"/>
        </w:rPr>
        <w:t xml:space="preserve">all </w:t>
      </w:r>
      <w:r>
        <w:rPr>
          <w:sz w:val="24"/>
          <w:szCs w:val="24"/>
        </w:rPr>
        <w:t>p</w:t>
      </w:r>
      <w:r w:rsidR="00D05FF6" w:rsidRPr="00590797">
        <w:rPr>
          <w:sz w:val="24"/>
          <w:szCs w:val="24"/>
        </w:rPr>
        <w:t xml:space="preserve">articipants </w:t>
      </w:r>
      <w:r w:rsidR="00B86577">
        <w:rPr>
          <w:sz w:val="24"/>
          <w:szCs w:val="24"/>
        </w:rPr>
        <w:t>took</w:t>
      </w:r>
      <w:r w:rsidR="006F1CC5">
        <w:rPr>
          <w:sz w:val="24"/>
          <w:szCs w:val="24"/>
        </w:rPr>
        <w:t xml:space="preserve"> </w:t>
      </w:r>
      <w:r w:rsidR="00D05FF6" w:rsidRPr="00590797">
        <w:rPr>
          <w:sz w:val="24"/>
          <w:szCs w:val="24"/>
        </w:rPr>
        <w:t xml:space="preserve">part in cultural familiarization activities in Newport, RI, Boston, MA, </w:t>
      </w:r>
      <w:r w:rsidR="0013739D">
        <w:rPr>
          <w:sz w:val="24"/>
          <w:szCs w:val="24"/>
        </w:rPr>
        <w:t xml:space="preserve">and </w:t>
      </w:r>
      <w:r w:rsidR="00260A9D">
        <w:rPr>
          <w:sz w:val="24"/>
          <w:szCs w:val="24"/>
        </w:rPr>
        <w:t xml:space="preserve">Washington D.C. </w:t>
      </w:r>
      <w:r w:rsidR="00BC639A">
        <w:rPr>
          <w:sz w:val="24"/>
          <w:szCs w:val="24"/>
        </w:rPr>
        <w:t xml:space="preserve">as part of the </w:t>
      </w:r>
      <w:r w:rsidR="00D05FF6" w:rsidRPr="00590797">
        <w:rPr>
          <w:sz w:val="24"/>
          <w:szCs w:val="24"/>
        </w:rPr>
        <w:t>DIILS Field Studies Program (FSP).</w:t>
      </w:r>
      <w:r w:rsidR="00853FAD">
        <w:rPr>
          <w:sz w:val="24"/>
          <w:szCs w:val="24"/>
        </w:rPr>
        <w:t xml:space="preserve"> </w:t>
      </w:r>
      <w:r w:rsidR="004A7D26">
        <w:rPr>
          <w:sz w:val="24"/>
          <w:szCs w:val="24"/>
        </w:rPr>
        <w:t xml:space="preserve"> </w:t>
      </w:r>
      <w:r w:rsidR="00B519CC">
        <w:rPr>
          <w:sz w:val="24"/>
          <w:szCs w:val="24"/>
        </w:rPr>
        <w:t xml:space="preserve">Discussions with participants before, during and after these visits helped to </w:t>
      </w:r>
      <w:r w:rsidR="00BE0ED4">
        <w:rPr>
          <w:sz w:val="24"/>
          <w:szCs w:val="24"/>
        </w:rPr>
        <w:t xml:space="preserve">deepen their understanding </w:t>
      </w:r>
      <w:r w:rsidR="00B519CC">
        <w:rPr>
          <w:sz w:val="24"/>
          <w:szCs w:val="24"/>
        </w:rPr>
        <w:t>of U.S. culture and values.</w:t>
      </w:r>
      <w:r w:rsidR="00636BFC">
        <w:rPr>
          <w:sz w:val="24"/>
          <w:szCs w:val="24"/>
        </w:rPr>
        <w:t xml:space="preserve">  These activities included visits to a Newport Mansion, Harvard University</w:t>
      </w:r>
      <w:r w:rsidR="00B6253B">
        <w:rPr>
          <w:sz w:val="24"/>
          <w:szCs w:val="24"/>
        </w:rPr>
        <w:t xml:space="preserve"> Law School, war memorials </w:t>
      </w:r>
      <w:r w:rsidR="00636BFC">
        <w:rPr>
          <w:sz w:val="24"/>
          <w:szCs w:val="24"/>
        </w:rPr>
        <w:t>in Washington D.C.</w:t>
      </w:r>
      <w:r w:rsidR="006617BD">
        <w:rPr>
          <w:sz w:val="24"/>
          <w:szCs w:val="24"/>
        </w:rPr>
        <w:t xml:space="preserve"> </w:t>
      </w:r>
      <w:r w:rsidR="00B6253B">
        <w:rPr>
          <w:sz w:val="24"/>
          <w:szCs w:val="24"/>
        </w:rPr>
        <w:t>on Veteran’s day and a tour of the U.S. Capitol.</w:t>
      </w:r>
    </w:p>
    <w:p w:rsidR="00B75C6A" w:rsidRPr="00590797" w:rsidRDefault="00F35F9C">
      <w:pPr>
        <w:rPr>
          <w:b/>
          <w:sz w:val="24"/>
          <w:szCs w:val="24"/>
        </w:rPr>
      </w:pPr>
      <w:r>
        <w:rPr>
          <w:b/>
          <w:sz w:val="24"/>
          <w:szCs w:val="24"/>
        </w:rPr>
        <w:t>Course</w:t>
      </w:r>
      <w:r w:rsidR="003F2BBE" w:rsidRPr="00590797">
        <w:rPr>
          <w:b/>
          <w:sz w:val="24"/>
          <w:szCs w:val="24"/>
        </w:rPr>
        <w:t xml:space="preserve"> </w:t>
      </w:r>
      <w:r w:rsidR="00B75C6A" w:rsidRPr="00590797">
        <w:rPr>
          <w:b/>
          <w:sz w:val="24"/>
          <w:szCs w:val="24"/>
        </w:rPr>
        <w:t>Objectives:</w:t>
      </w:r>
    </w:p>
    <w:p w:rsidR="00280809" w:rsidRPr="00703CC5" w:rsidRDefault="00280809" w:rsidP="00280809">
      <w:pPr>
        <w:pStyle w:val="ListParagraph"/>
        <w:widowControl w:val="0"/>
        <w:numPr>
          <w:ilvl w:val="0"/>
          <w:numId w:val="3"/>
        </w:numPr>
        <w:autoSpaceDE w:val="0"/>
        <w:autoSpaceDN w:val="0"/>
        <w:adjustRightInd w:val="0"/>
        <w:spacing w:after="0" w:line="240" w:lineRule="auto"/>
        <w:rPr>
          <w:sz w:val="24"/>
          <w:szCs w:val="24"/>
        </w:rPr>
      </w:pPr>
      <w:r w:rsidRPr="002673F3">
        <w:rPr>
          <w:spacing w:val="-2"/>
          <w:sz w:val="24"/>
          <w:szCs w:val="24"/>
        </w:rPr>
        <w:t xml:space="preserve">Participants </w:t>
      </w:r>
      <w:r w:rsidR="009400BB">
        <w:rPr>
          <w:spacing w:val="-2"/>
          <w:sz w:val="24"/>
          <w:szCs w:val="24"/>
        </w:rPr>
        <w:t xml:space="preserve">discover good ideas </w:t>
      </w:r>
      <w:r w:rsidRPr="002673F3">
        <w:rPr>
          <w:bCs w:val="0"/>
          <w:sz w:val="24"/>
          <w:szCs w:val="24"/>
        </w:rPr>
        <w:t xml:space="preserve">for development of military justice systems from other </w:t>
      </w:r>
      <w:r w:rsidR="00636BFC">
        <w:rPr>
          <w:bCs w:val="0"/>
          <w:sz w:val="24"/>
          <w:szCs w:val="24"/>
        </w:rPr>
        <w:t>countries.</w:t>
      </w:r>
    </w:p>
    <w:p w:rsidR="001A086C" w:rsidRPr="001A086C" w:rsidRDefault="00280809" w:rsidP="001A086C">
      <w:pPr>
        <w:pStyle w:val="ListParagraph"/>
        <w:widowControl w:val="0"/>
        <w:numPr>
          <w:ilvl w:val="0"/>
          <w:numId w:val="3"/>
        </w:numPr>
        <w:autoSpaceDE w:val="0"/>
        <w:autoSpaceDN w:val="0"/>
        <w:adjustRightInd w:val="0"/>
        <w:spacing w:after="0" w:line="240" w:lineRule="auto"/>
        <w:rPr>
          <w:sz w:val="24"/>
          <w:szCs w:val="24"/>
        </w:rPr>
      </w:pPr>
      <w:r w:rsidRPr="002673F3">
        <w:rPr>
          <w:sz w:val="24"/>
          <w:szCs w:val="24"/>
        </w:rPr>
        <w:t>Participants prepare for military cooperation with other countries by gaining better mutual understanding</w:t>
      </w:r>
      <w:r w:rsidR="00636BFC">
        <w:rPr>
          <w:sz w:val="24"/>
          <w:szCs w:val="24"/>
        </w:rPr>
        <w:t>.</w:t>
      </w:r>
      <w:r w:rsidRPr="002673F3">
        <w:rPr>
          <w:sz w:val="24"/>
          <w:szCs w:val="24"/>
        </w:rPr>
        <w:t xml:space="preserve"> </w:t>
      </w:r>
    </w:p>
    <w:p w:rsidR="00853FAD" w:rsidRPr="00D64706" w:rsidRDefault="00853FAD" w:rsidP="00853FAD">
      <w:pPr>
        <w:pStyle w:val="PlainText"/>
        <w:rPr>
          <w:rFonts w:ascii="Times New Roman" w:hAnsi="Times New Roman" w:cs="Times New Roman"/>
          <w:sz w:val="24"/>
          <w:szCs w:val="24"/>
        </w:rPr>
      </w:pPr>
    </w:p>
    <w:p w:rsidR="0013291A" w:rsidRDefault="00C47AB8" w:rsidP="00F63708">
      <w:pPr>
        <w:rPr>
          <w:sz w:val="24"/>
          <w:szCs w:val="24"/>
        </w:rPr>
      </w:pPr>
      <w:r w:rsidRPr="00590797">
        <w:rPr>
          <w:b/>
          <w:sz w:val="24"/>
          <w:szCs w:val="24"/>
        </w:rPr>
        <w:t>Outcomes</w:t>
      </w:r>
      <w:r>
        <w:rPr>
          <w:b/>
          <w:sz w:val="24"/>
          <w:szCs w:val="24"/>
        </w:rPr>
        <w:t xml:space="preserve">: </w:t>
      </w:r>
    </w:p>
    <w:p w:rsidR="00B11629" w:rsidRDefault="00B11629" w:rsidP="00B11629">
      <w:pPr>
        <w:rPr>
          <w:sz w:val="24"/>
          <w:szCs w:val="24"/>
        </w:rPr>
      </w:pPr>
      <w:r>
        <w:rPr>
          <w:sz w:val="24"/>
          <w:szCs w:val="24"/>
        </w:rPr>
        <w:t xml:space="preserve">Participants </w:t>
      </w:r>
      <w:r w:rsidR="00F63708">
        <w:rPr>
          <w:sz w:val="24"/>
          <w:szCs w:val="24"/>
        </w:rPr>
        <w:t>r</w:t>
      </w:r>
      <w:r>
        <w:rPr>
          <w:sz w:val="24"/>
          <w:szCs w:val="24"/>
        </w:rPr>
        <w:t>esponded to the following post course survey questions:</w:t>
      </w:r>
    </w:p>
    <w:tbl>
      <w:tblPr>
        <w:tblStyle w:val="TableGrid"/>
        <w:tblW w:w="0" w:type="auto"/>
        <w:tblLook w:val="04A0" w:firstRow="1" w:lastRow="0" w:firstColumn="1" w:lastColumn="0" w:noHBand="0" w:noVBand="1"/>
      </w:tblPr>
      <w:tblGrid>
        <w:gridCol w:w="5547"/>
        <w:gridCol w:w="3803"/>
      </w:tblGrid>
      <w:tr w:rsidR="00C47AB8" w:rsidTr="00B86577">
        <w:trPr>
          <w:trHeight w:val="458"/>
        </w:trPr>
        <w:tc>
          <w:tcPr>
            <w:tcW w:w="5698" w:type="dxa"/>
          </w:tcPr>
          <w:p w:rsidR="00D8281A" w:rsidRPr="003B264F" w:rsidRDefault="00065707" w:rsidP="003B264F">
            <w:pPr>
              <w:spacing w:after="0"/>
              <w:rPr>
                <w:b/>
                <w:sz w:val="24"/>
                <w:szCs w:val="24"/>
              </w:rPr>
            </w:pPr>
            <w:bookmarkStart w:id="0" w:name="OLE_LINK3"/>
            <w:bookmarkStart w:id="1" w:name="OLE_LINK4"/>
            <w:r>
              <w:rPr>
                <w:b/>
                <w:sz w:val="24"/>
                <w:szCs w:val="24"/>
              </w:rPr>
              <w:t>Post-</w:t>
            </w:r>
            <w:r w:rsidR="003B264F" w:rsidRPr="005D38ED">
              <w:rPr>
                <w:b/>
                <w:sz w:val="24"/>
                <w:szCs w:val="24"/>
              </w:rPr>
              <w:t>Course survey questions</w:t>
            </w:r>
            <w:bookmarkEnd w:id="0"/>
            <w:bookmarkEnd w:id="1"/>
            <w:r w:rsidR="003B264F">
              <w:rPr>
                <w:b/>
                <w:sz w:val="24"/>
                <w:szCs w:val="24"/>
              </w:rPr>
              <w:t xml:space="preserve"> </w:t>
            </w:r>
          </w:p>
        </w:tc>
        <w:tc>
          <w:tcPr>
            <w:tcW w:w="3878" w:type="dxa"/>
            <w:vAlign w:val="center"/>
          </w:tcPr>
          <w:p w:rsidR="00D8281A" w:rsidRDefault="00C47AB8">
            <w:pPr>
              <w:spacing w:after="0"/>
              <w:jc w:val="center"/>
              <w:rPr>
                <w:sz w:val="24"/>
                <w:szCs w:val="24"/>
              </w:rPr>
            </w:pPr>
            <w:r w:rsidRPr="002F4C7A">
              <w:rPr>
                <w:b/>
                <w:sz w:val="24"/>
                <w:szCs w:val="24"/>
              </w:rPr>
              <w:t>Average Score (10=Excellent)</w:t>
            </w:r>
          </w:p>
        </w:tc>
      </w:tr>
      <w:tr w:rsidR="0013291A" w:rsidTr="000E1FF0">
        <w:tc>
          <w:tcPr>
            <w:tcW w:w="5698" w:type="dxa"/>
            <w:vAlign w:val="center"/>
          </w:tcPr>
          <w:p w:rsidR="0013291A" w:rsidRDefault="0013291A" w:rsidP="00AC00CE">
            <w:pPr>
              <w:spacing w:after="0"/>
              <w:rPr>
                <w:sz w:val="24"/>
                <w:szCs w:val="24"/>
              </w:rPr>
            </w:pPr>
            <w:r w:rsidRPr="002F4C7A">
              <w:rPr>
                <w:sz w:val="24"/>
                <w:szCs w:val="24"/>
              </w:rPr>
              <w:t xml:space="preserve">To what extent did the course provide </w:t>
            </w:r>
            <w:r w:rsidR="00AC00CE">
              <w:rPr>
                <w:sz w:val="24"/>
                <w:szCs w:val="24"/>
              </w:rPr>
              <w:t>skills or</w:t>
            </w:r>
            <w:r w:rsidRPr="002F4C7A">
              <w:rPr>
                <w:sz w:val="24"/>
                <w:szCs w:val="24"/>
              </w:rPr>
              <w:t xml:space="preserve"> knowledge</w:t>
            </w:r>
            <w:r w:rsidR="00AC00CE">
              <w:rPr>
                <w:sz w:val="24"/>
                <w:szCs w:val="24"/>
              </w:rPr>
              <w:t xml:space="preserve"> you can apply in your workplace</w:t>
            </w:r>
            <w:r w:rsidRPr="002F4C7A">
              <w:rPr>
                <w:sz w:val="24"/>
                <w:szCs w:val="24"/>
              </w:rPr>
              <w:t>?</w:t>
            </w:r>
          </w:p>
        </w:tc>
        <w:tc>
          <w:tcPr>
            <w:tcW w:w="3878" w:type="dxa"/>
            <w:vAlign w:val="center"/>
          </w:tcPr>
          <w:p w:rsidR="0013291A" w:rsidRDefault="002533F7" w:rsidP="0069062C">
            <w:pPr>
              <w:spacing w:after="0"/>
              <w:jc w:val="center"/>
              <w:rPr>
                <w:sz w:val="24"/>
                <w:szCs w:val="24"/>
              </w:rPr>
            </w:pPr>
            <w:r>
              <w:rPr>
                <w:sz w:val="24"/>
                <w:szCs w:val="24"/>
              </w:rPr>
              <w:t>9.2</w:t>
            </w:r>
          </w:p>
        </w:tc>
      </w:tr>
      <w:tr w:rsidR="0013291A" w:rsidTr="000E1FF0">
        <w:tc>
          <w:tcPr>
            <w:tcW w:w="5698" w:type="dxa"/>
            <w:vAlign w:val="center"/>
          </w:tcPr>
          <w:p w:rsidR="0013291A" w:rsidRDefault="0013291A">
            <w:pPr>
              <w:spacing w:after="0"/>
              <w:rPr>
                <w:sz w:val="24"/>
                <w:szCs w:val="24"/>
              </w:rPr>
            </w:pPr>
            <w:r w:rsidRPr="002F4C7A">
              <w:rPr>
                <w:sz w:val="24"/>
                <w:szCs w:val="24"/>
              </w:rPr>
              <w:t>Would you recommend this course to your colleagues?</w:t>
            </w:r>
          </w:p>
        </w:tc>
        <w:tc>
          <w:tcPr>
            <w:tcW w:w="3878" w:type="dxa"/>
            <w:vAlign w:val="center"/>
          </w:tcPr>
          <w:p w:rsidR="0013291A" w:rsidRDefault="009400BB" w:rsidP="0013739D">
            <w:pPr>
              <w:spacing w:after="0"/>
              <w:jc w:val="center"/>
              <w:rPr>
                <w:sz w:val="24"/>
                <w:szCs w:val="24"/>
              </w:rPr>
            </w:pPr>
            <w:r>
              <w:rPr>
                <w:sz w:val="24"/>
                <w:szCs w:val="24"/>
              </w:rPr>
              <w:t>9.8</w:t>
            </w:r>
          </w:p>
        </w:tc>
      </w:tr>
    </w:tbl>
    <w:p w:rsidR="00F63708" w:rsidRDefault="00F63708">
      <w:pPr>
        <w:spacing w:after="0" w:line="240" w:lineRule="auto"/>
        <w:rPr>
          <w:sz w:val="24"/>
          <w:szCs w:val="24"/>
        </w:rPr>
      </w:pPr>
      <w:r>
        <w:rPr>
          <w:sz w:val="24"/>
          <w:szCs w:val="24"/>
        </w:rPr>
        <w:br w:type="page"/>
      </w:r>
    </w:p>
    <w:p w:rsidR="00065707" w:rsidRDefault="00065707" w:rsidP="00065707">
      <w:pPr>
        <w:spacing w:after="0" w:line="240" w:lineRule="auto"/>
        <w:rPr>
          <w:sz w:val="24"/>
          <w:szCs w:val="24"/>
        </w:rPr>
      </w:pPr>
    </w:p>
    <w:p w:rsidR="00040187" w:rsidRDefault="00BF468C">
      <w:pPr>
        <w:rPr>
          <w:b/>
          <w:sz w:val="24"/>
          <w:szCs w:val="24"/>
        </w:rPr>
      </w:pPr>
      <w:r>
        <w:rPr>
          <w:b/>
          <w:sz w:val="24"/>
          <w:szCs w:val="24"/>
        </w:rPr>
        <w:t xml:space="preserve">Participant Comments: </w:t>
      </w:r>
    </w:p>
    <w:p w:rsidR="00947F87" w:rsidRDefault="00947F87" w:rsidP="00B6253B">
      <w:pPr>
        <w:pStyle w:val="ListParagraph"/>
        <w:numPr>
          <w:ilvl w:val="0"/>
          <w:numId w:val="8"/>
        </w:numPr>
        <w:autoSpaceDE w:val="0"/>
        <w:autoSpaceDN w:val="0"/>
        <w:adjustRightInd w:val="0"/>
        <w:spacing w:after="0" w:line="240" w:lineRule="auto"/>
        <w:rPr>
          <w:bCs w:val="0"/>
          <w:sz w:val="24"/>
          <w:szCs w:val="24"/>
        </w:rPr>
      </w:pPr>
      <w:r>
        <w:rPr>
          <w:bCs w:val="0"/>
          <w:sz w:val="24"/>
          <w:szCs w:val="24"/>
        </w:rPr>
        <w:t>“T</w:t>
      </w:r>
      <w:r w:rsidR="00B6253B" w:rsidRPr="00B6253B">
        <w:rPr>
          <w:bCs w:val="0"/>
          <w:sz w:val="24"/>
          <w:szCs w:val="24"/>
        </w:rPr>
        <w:t xml:space="preserve">he course </w:t>
      </w:r>
      <w:r>
        <w:rPr>
          <w:bCs w:val="0"/>
          <w:sz w:val="24"/>
          <w:szCs w:val="24"/>
        </w:rPr>
        <w:t xml:space="preserve">helped </w:t>
      </w:r>
      <w:r w:rsidR="006E0842">
        <w:rPr>
          <w:bCs w:val="0"/>
          <w:sz w:val="24"/>
          <w:szCs w:val="24"/>
        </w:rPr>
        <w:t xml:space="preserve">me </w:t>
      </w:r>
      <w:r>
        <w:rPr>
          <w:bCs w:val="0"/>
          <w:sz w:val="24"/>
          <w:szCs w:val="24"/>
        </w:rPr>
        <w:t xml:space="preserve">be become </w:t>
      </w:r>
      <w:r w:rsidR="00B6253B" w:rsidRPr="00B6253B">
        <w:rPr>
          <w:bCs w:val="0"/>
          <w:sz w:val="24"/>
          <w:szCs w:val="24"/>
        </w:rPr>
        <w:t>familiar with the common law systems.</w:t>
      </w:r>
      <w:r>
        <w:rPr>
          <w:bCs w:val="0"/>
          <w:sz w:val="24"/>
          <w:szCs w:val="24"/>
        </w:rPr>
        <w:t>”</w:t>
      </w:r>
      <w:r w:rsidR="00B6253B" w:rsidRPr="00B6253B">
        <w:rPr>
          <w:bCs w:val="0"/>
          <w:sz w:val="24"/>
          <w:szCs w:val="24"/>
        </w:rPr>
        <w:t xml:space="preserve"> </w:t>
      </w:r>
    </w:p>
    <w:p w:rsidR="00947F87" w:rsidRDefault="00947F87" w:rsidP="00947F87">
      <w:pPr>
        <w:pStyle w:val="ListParagraph"/>
        <w:autoSpaceDE w:val="0"/>
        <w:autoSpaceDN w:val="0"/>
        <w:adjustRightInd w:val="0"/>
        <w:spacing w:after="0" w:line="240" w:lineRule="auto"/>
        <w:rPr>
          <w:bCs w:val="0"/>
          <w:sz w:val="24"/>
          <w:szCs w:val="24"/>
        </w:rPr>
      </w:pPr>
    </w:p>
    <w:p w:rsidR="00236F56" w:rsidRDefault="00947F87" w:rsidP="00B6253B">
      <w:pPr>
        <w:pStyle w:val="ListParagraph"/>
        <w:numPr>
          <w:ilvl w:val="0"/>
          <w:numId w:val="8"/>
        </w:numPr>
        <w:autoSpaceDE w:val="0"/>
        <w:autoSpaceDN w:val="0"/>
        <w:adjustRightInd w:val="0"/>
        <w:spacing w:after="0" w:line="240" w:lineRule="auto"/>
        <w:rPr>
          <w:bCs w:val="0"/>
          <w:sz w:val="24"/>
          <w:szCs w:val="24"/>
        </w:rPr>
      </w:pPr>
      <w:r>
        <w:rPr>
          <w:bCs w:val="0"/>
          <w:sz w:val="24"/>
          <w:szCs w:val="24"/>
        </w:rPr>
        <w:t>“</w:t>
      </w:r>
      <w:r w:rsidR="00B6253B" w:rsidRPr="00B6253B">
        <w:rPr>
          <w:bCs w:val="0"/>
          <w:sz w:val="24"/>
          <w:szCs w:val="24"/>
        </w:rPr>
        <w:t>The proof analysis, draft charging, closing argument</w:t>
      </w:r>
      <w:r w:rsidR="00EC6D99">
        <w:rPr>
          <w:bCs w:val="0"/>
          <w:sz w:val="24"/>
          <w:szCs w:val="24"/>
        </w:rPr>
        <w:t xml:space="preserve"> exercises were the</w:t>
      </w:r>
      <w:r w:rsidR="006E0842">
        <w:rPr>
          <w:bCs w:val="0"/>
          <w:sz w:val="24"/>
          <w:szCs w:val="24"/>
        </w:rPr>
        <w:t xml:space="preserve"> best</w:t>
      </w:r>
      <w:r w:rsidR="00EC6D99">
        <w:rPr>
          <w:bCs w:val="0"/>
          <w:sz w:val="24"/>
          <w:szCs w:val="24"/>
        </w:rPr>
        <w:t xml:space="preserve"> </w:t>
      </w:r>
      <w:r w:rsidR="00B6253B" w:rsidRPr="00B6253B">
        <w:rPr>
          <w:bCs w:val="0"/>
          <w:sz w:val="24"/>
          <w:szCs w:val="24"/>
        </w:rPr>
        <w:t xml:space="preserve">three exercises </w:t>
      </w:r>
      <w:r w:rsidRPr="00B6253B">
        <w:rPr>
          <w:bCs w:val="0"/>
          <w:sz w:val="24"/>
          <w:szCs w:val="24"/>
        </w:rPr>
        <w:t>I</w:t>
      </w:r>
      <w:r w:rsidR="00B6253B" w:rsidRPr="00B6253B">
        <w:rPr>
          <w:bCs w:val="0"/>
          <w:sz w:val="24"/>
          <w:szCs w:val="24"/>
        </w:rPr>
        <w:t xml:space="preserve"> have ever done in a course. </w:t>
      </w:r>
      <w:r w:rsidR="00F61F21">
        <w:rPr>
          <w:bCs w:val="0"/>
          <w:sz w:val="24"/>
          <w:szCs w:val="24"/>
        </w:rPr>
        <w:t>“</w:t>
      </w:r>
    </w:p>
    <w:p w:rsidR="00947F87" w:rsidRPr="00947F87" w:rsidRDefault="00947F87" w:rsidP="00947F87">
      <w:pPr>
        <w:autoSpaceDE w:val="0"/>
        <w:autoSpaceDN w:val="0"/>
        <w:adjustRightInd w:val="0"/>
        <w:spacing w:after="0" w:line="240" w:lineRule="auto"/>
        <w:rPr>
          <w:bCs w:val="0"/>
          <w:sz w:val="24"/>
          <w:szCs w:val="24"/>
        </w:rPr>
      </w:pPr>
    </w:p>
    <w:p w:rsidR="00947F87" w:rsidRDefault="00947F87" w:rsidP="00B6253B">
      <w:pPr>
        <w:pStyle w:val="ListParagraph"/>
        <w:numPr>
          <w:ilvl w:val="0"/>
          <w:numId w:val="8"/>
        </w:numPr>
        <w:autoSpaceDE w:val="0"/>
        <w:autoSpaceDN w:val="0"/>
        <w:adjustRightInd w:val="0"/>
        <w:spacing w:after="0" w:line="240" w:lineRule="auto"/>
        <w:rPr>
          <w:bCs w:val="0"/>
          <w:sz w:val="24"/>
          <w:szCs w:val="24"/>
        </w:rPr>
      </w:pPr>
      <w:r>
        <w:rPr>
          <w:bCs w:val="0"/>
          <w:sz w:val="24"/>
          <w:szCs w:val="24"/>
        </w:rPr>
        <w:t>“</w:t>
      </w:r>
      <w:r w:rsidR="00B6253B" w:rsidRPr="00B6253B">
        <w:rPr>
          <w:bCs w:val="0"/>
          <w:sz w:val="24"/>
          <w:szCs w:val="24"/>
        </w:rPr>
        <w:t xml:space="preserve">Sitting in the court room and witnessing the verdict being handed by a </w:t>
      </w:r>
      <w:r>
        <w:rPr>
          <w:bCs w:val="0"/>
          <w:sz w:val="24"/>
          <w:szCs w:val="24"/>
        </w:rPr>
        <w:t>judge and meeting him in person (was a highlight).”</w:t>
      </w:r>
      <w:r w:rsidR="00B6253B" w:rsidRPr="00B6253B">
        <w:rPr>
          <w:bCs w:val="0"/>
          <w:sz w:val="24"/>
          <w:szCs w:val="24"/>
        </w:rPr>
        <w:t xml:space="preserve"> </w:t>
      </w:r>
    </w:p>
    <w:p w:rsidR="00947F87" w:rsidRPr="00947F87" w:rsidRDefault="00947F87" w:rsidP="00947F87">
      <w:pPr>
        <w:pStyle w:val="ListParagraph"/>
        <w:rPr>
          <w:bCs w:val="0"/>
          <w:sz w:val="24"/>
          <w:szCs w:val="24"/>
        </w:rPr>
      </w:pPr>
    </w:p>
    <w:p w:rsidR="00947F87" w:rsidRPr="00947F87" w:rsidRDefault="00947F87" w:rsidP="000B5D95">
      <w:pPr>
        <w:pStyle w:val="ListParagraph"/>
        <w:numPr>
          <w:ilvl w:val="0"/>
          <w:numId w:val="8"/>
        </w:numPr>
        <w:autoSpaceDE w:val="0"/>
        <w:autoSpaceDN w:val="0"/>
        <w:adjustRightInd w:val="0"/>
        <w:spacing w:after="0" w:line="240" w:lineRule="auto"/>
        <w:rPr>
          <w:b/>
          <w:sz w:val="24"/>
          <w:szCs w:val="24"/>
        </w:rPr>
      </w:pPr>
      <w:r>
        <w:rPr>
          <w:bCs w:val="0"/>
          <w:sz w:val="24"/>
          <w:szCs w:val="24"/>
        </w:rPr>
        <w:t>“</w:t>
      </w:r>
      <w:r w:rsidR="00B6253B" w:rsidRPr="00947F87">
        <w:rPr>
          <w:bCs w:val="0"/>
          <w:sz w:val="24"/>
          <w:szCs w:val="24"/>
        </w:rPr>
        <w:t xml:space="preserve">I liked </w:t>
      </w:r>
      <w:r w:rsidR="00EC6D99">
        <w:rPr>
          <w:bCs w:val="0"/>
          <w:sz w:val="24"/>
          <w:szCs w:val="24"/>
        </w:rPr>
        <w:t xml:space="preserve">hearing </w:t>
      </w:r>
      <w:r w:rsidR="00B6253B" w:rsidRPr="00947F87">
        <w:rPr>
          <w:bCs w:val="0"/>
          <w:sz w:val="24"/>
          <w:szCs w:val="24"/>
        </w:rPr>
        <w:t xml:space="preserve">the </w:t>
      </w:r>
      <w:r w:rsidR="00EC6D99">
        <w:rPr>
          <w:bCs w:val="0"/>
          <w:sz w:val="24"/>
          <w:szCs w:val="24"/>
        </w:rPr>
        <w:t>U.S. Army Trial Judge’s</w:t>
      </w:r>
      <w:r w:rsidR="00EC6D99" w:rsidRPr="00947F87">
        <w:rPr>
          <w:bCs w:val="0"/>
          <w:sz w:val="24"/>
          <w:szCs w:val="24"/>
        </w:rPr>
        <w:t xml:space="preserve"> </w:t>
      </w:r>
      <w:r w:rsidR="00B6253B" w:rsidRPr="00947F87">
        <w:rPr>
          <w:bCs w:val="0"/>
          <w:sz w:val="24"/>
          <w:szCs w:val="24"/>
        </w:rPr>
        <w:t>personal perspective of being a judge in the military justice system</w:t>
      </w:r>
      <w:r>
        <w:rPr>
          <w:bCs w:val="0"/>
          <w:sz w:val="24"/>
          <w:szCs w:val="24"/>
        </w:rPr>
        <w:t>.”</w:t>
      </w:r>
    </w:p>
    <w:p w:rsidR="00947F87" w:rsidRPr="00947F87" w:rsidRDefault="00947F87" w:rsidP="00947F87">
      <w:pPr>
        <w:pStyle w:val="ListParagraph"/>
        <w:rPr>
          <w:b/>
          <w:sz w:val="24"/>
          <w:szCs w:val="24"/>
        </w:rPr>
      </w:pPr>
    </w:p>
    <w:p w:rsidR="00947F87" w:rsidRDefault="00947F87" w:rsidP="00647F5E">
      <w:pPr>
        <w:pStyle w:val="ListParagraph"/>
        <w:numPr>
          <w:ilvl w:val="0"/>
          <w:numId w:val="8"/>
        </w:numPr>
        <w:autoSpaceDE w:val="0"/>
        <w:autoSpaceDN w:val="0"/>
        <w:adjustRightInd w:val="0"/>
        <w:spacing w:after="0" w:line="240" w:lineRule="auto"/>
        <w:rPr>
          <w:sz w:val="24"/>
          <w:szCs w:val="24"/>
        </w:rPr>
      </w:pPr>
      <w:r w:rsidRPr="00947F87">
        <w:rPr>
          <w:sz w:val="24"/>
          <w:szCs w:val="24"/>
        </w:rPr>
        <w:t>“Everything I learned can be useful for my job involving national lawmaking. I am participating in drafting a disciplinary code of military in my country, and also in drafting amendments for the administrative offences code. I will be participating in lot of such issues in the future because of my functions. So the education, experience and information about different law systems will be beneficial and useful for me.</w:t>
      </w:r>
      <w:r>
        <w:rPr>
          <w:sz w:val="24"/>
          <w:szCs w:val="24"/>
        </w:rPr>
        <w:t>”</w:t>
      </w:r>
    </w:p>
    <w:p w:rsidR="00947F87" w:rsidRPr="00947F87" w:rsidRDefault="00947F87" w:rsidP="00947F87">
      <w:pPr>
        <w:pStyle w:val="ListParagraph"/>
        <w:rPr>
          <w:sz w:val="24"/>
          <w:szCs w:val="24"/>
        </w:rPr>
      </w:pPr>
    </w:p>
    <w:p w:rsidR="00472EC1" w:rsidRDefault="00472EC1" w:rsidP="00947F87">
      <w:pPr>
        <w:autoSpaceDE w:val="0"/>
        <w:autoSpaceDN w:val="0"/>
        <w:adjustRightInd w:val="0"/>
        <w:spacing w:after="0" w:line="240" w:lineRule="auto"/>
        <w:rPr>
          <w:b/>
          <w:sz w:val="24"/>
          <w:szCs w:val="24"/>
        </w:rPr>
      </w:pPr>
      <w:r w:rsidRPr="00947F87">
        <w:rPr>
          <w:b/>
          <w:sz w:val="24"/>
          <w:szCs w:val="24"/>
        </w:rPr>
        <w:t>Future plans:</w:t>
      </w:r>
    </w:p>
    <w:p w:rsidR="00EC6D99" w:rsidRPr="00947F87" w:rsidRDefault="00EC6D99" w:rsidP="00947F87">
      <w:pPr>
        <w:autoSpaceDE w:val="0"/>
        <w:autoSpaceDN w:val="0"/>
        <w:adjustRightInd w:val="0"/>
        <w:spacing w:after="0" w:line="240" w:lineRule="auto"/>
        <w:rPr>
          <w:b/>
          <w:sz w:val="24"/>
          <w:szCs w:val="24"/>
        </w:rPr>
      </w:pPr>
    </w:p>
    <w:p w:rsidR="00964D20" w:rsidRPr="00EC6D99" w:rsidRDefault="00EC6D99" w:rsidP="00F61F21">
      <w:pPr>
        <w:pStyle w:val="ListParagraph"/>
        <w:numPr>
          <w:ilvl w:val="0"/>
          <w:numId w:val="9"/>
        </w:numPr>
        <w:autoSpaceDE w:val="0"/>
        <w:autoSpaceDN w:val="0"/>
        <w:adjustRightInd w:val="0"/>
        <w:spacing w:after="90" w:line="271" w:lineRule="auto"/>
        <w:textAlignment w:val="center"/>
        <w:rPr>
          <w:b/>
          <w:sz w:val="24"/>
          <w:szCs w:val="24"/>
        </w:rPr>
      </w:pPr>
      <w:r>
        <w:rPr>
          <w:rFonts w:eastAsia="Times New Roman"/>
          <w:bCs w:val="0"/>
          <w:color w:val="000000"/>
          <w:sz w:val="24"/>
          <w:szCs w:val="24"/>
        </w:rPr>
        <w:t>Provide more instruction on substantive criminal law and charge drafting.</w:t>
      </w:r>
    </w:p>
    <w:p w:rsidR="00EC6D99" w:rsidRPr="00EC6D99" w:rsidRDefault="00EC6D99" w:rsidP="00EC6D99">
      <w:pPr>
        <w:pStyle w:val="ListParagraph"/>
        <w:autoSpaceDE w:val="0"/>
        <w:autoSpaceDN w:val="0"/>
        <w:adjustRightInd w:val="0"/>
        <w:spacing w:after="90" w:line="271" w:lineRule="auto"/>
        <w:textAlignment w:val="center"/>
        <w:rPr>
          <w:b/>
          <w:sz w:val="24"/>
          <w:szCs w:val="24"/>
        </w:rPr>
      </w:pPr>
    </w:p>
    <w:p w:rsidR="00EC6D99" w:rsidRPr="00EC6D99" w:rsidRDefault="00EC6D99" w:rsidP="00F61F21">
      <w:pPr>
        <w:pStyle w:val="ListParagraph"/>
        <w:numPr>
          <w:ilvl w:val="0"/>
          <w:numId w:val="9"/>
        </w:numPr>
        <w:autoSpaceDE w:val="0"/>
        <w:autoSpaceDN w:val="0"/>
        <w:adjustRightInd w:val="0"/>
        <w:spacing w:after="90" w:line="271" w:lineRule="auto"/>
        <w:textAlignment w:val="center"/>
        <w:rPr>
          <w:b/>
          <w:sz w:val="24"/>
          <w:szCs w:val="24"/>
        </w:rPr>
      </w:pPr>
      <w:r>
        <w:rPr>
          <w:rFonts w:eastAsia="Times New Roman"/>
          <w:bCs w:val="0"/>
          <w:color w:val="000000"/>
          <w:sz w:val="24"/>
          <w:szCs w:val="24"/>
        </w:rPr>
        <w:t xml:space="preserve">Include a visit to the U.S. Supreme Court in the spring </w:t>
      </w:r>
      <w:r w:rsidR="00B34493">
        <w:rPr>
          <w:rFonts w:eastAsia="Times New Roman"/>
          <w:bCs w:val="0"/>
          <w:color w:val="000000"/>
          <w:sz w:val="24"/>
          <w:szCs w:val="24"/>
        </w:rPr>
        <w:t xml:space="preserve">MJ </w:t>
      </w:r>
      <w:r>
        <w:rPr>
          <w:rFonts w:eastAsia="Times New Roman"/>
          <w:bCs w:val="0"/>
          <w:color w:val="000000"/>
          <w:sz w:val="24"/>
          <w:szCs w:val="24"/>
        </w:rPr>
        <w:t>course.</w:t>
      </w:r>
    </w:p>
    <w:p w:rsidR="00EC6D99" w:rsidRPr="002533F7" w:rsidRDefault="00EC6D99" w:rsidP="00F61F21">
      <w:pPr>
        <w:pStyle w:val="ListParagraph"/>
        <w:numPr>
          <w:ilvl w:val="0"/>
          <w:numId w:val="9"/>
        </w:numPr>
        <w:autoSpaceDE w:val="0"/>
        <w:autoSpaceDN w:val="0"/>
        <w:adjustRightInd w:val="0"/>
        <w:spacing w:after="90" w:line="271" w:lineRule="auto"/>
        <w:textAlignment w:val="center"/>
        <w:rPr>
          <w:b/>
          <w:sz w:val="24"/>
          <w:szCs w:val="24"/>
        </w:rPr>
      </w:pPr>
    </w:p>
    <w:p w:rsidR="002533F7" w:rsidRPr="002533F7" w:rsidRDefault="0013739D" w:rsidP="002533F7">
      <w:pPr>
        <w:pStyle w:val="ListParagraph"/>
        <w:numPr>
          <w:ilvl w:val="0"/>
          <w:numId w:val="9"/>
        </w:numPr>
        <w:autoSpaceDE w:val="0"/>
        <w:autoSpaceDN w:val="0"/>
        <w:adjustRightInd w:val="0"/>
        <w:spacing w:after="90" w:line="271" w:lineRule="auto"/>
        <w:textAlignment w:val="center"/>
        <w:rPr>
          <w:b/>
          <w:sz w:val="24"/>
          <w:szCs w:val="24"/>
        </w:rPr>
      </w:pPr>
      <w:r w:rsidRPr="002533F7">
        <w:rPr>
          <w:sz w:val="24"/>
          <w:szCs w:val="24"/>
        </w:rPr>
        <w:t>The</w:t>
      </w:r>
      <w:r w:rsidR="002533F7" w:rsidRPr="002533F7">
        <w:rPr>
          <w:sz w:val="24"/>
          <w:szCs w:val="24"/>
        </w:rPr>
        <w:t xml:space="preserve"> next Military Justice course (MJ</w:t>
      </w:r>
      <w:proofErr w:type="gramStart"/>
      <w:r w:rsidR="00B34493">
        <w:rPr>
          <w:sz w:val="24"/>
          <w:szCs w:val="24"/>
        </w:rPr>
        <w:t>)(</w:t>
      </w:r>
      <w:proofErr w:type="gramEnd"/>
      <w:r w:rsidR="002533F7" w:rsidRPr="002533F7">
        <w:rPr>
          <w:sz w:val="24"/>
          <w:szCs w:val="24"/>
        </w:rPr>
        <w:t xml:space="preserve"> </w:t>
      </w:r>
      <w:r w:rsidR="00947F87">
        <w:rPr>
          <w:sz w:val="24"/>
          <w:szCs w:val="24"/>
        </w:rPr>
        <w:t>P176003</w:t>
      </w:r>
      <w:r w:rsidRPr="002533F7">
        <w:rPr>
          <w:sz w:val="24"/>
          <w:szCs w:val="24"/>
        </w:rPr>
        <w:t xml:space="preserve">) will be offered </w:t>
      </w:r>
      <w:r w:rsidR="002533F7" w:rsidRPr="002533F7">
        <w:rPr>
          <w:sz w:val="24"/>
          <w:szCs w:val="24"/>
        </w:rPr>
        <w:t>6-26 May 2016.</w:t>
      </w:r>
    </w:p>
    <w:p w:rsidR="002533F7" w:rsidRDefault="002533F7" w:rsidP="002533F7">
      <w:pPr>
        <w:autoSpaceDE w:val="0"/>
        <w:autoSpaceDN w:val="0"/>
        <w:adjustRightInd w:val="0"/>
        <w:spacing w:after="90" w:line="271" w:lineRule="auto"/>
        <w:ind w:left="-315"/>
        <w:jc w:val="both"/>
        <w:textAlignment w:val="center"/>
        <w:rPr>
          <w:b/>
          <w:sz w:val="24"/>
          <w:szCs w:val="24"/>
        </w:rPr>
      </w:pPr>
    </w:p>
    <w:p w:rsidR="00CF487A" w:rsidRPr="002533F7" w:rsidRDefault="001863DE" w:rsidP="002533F7">
      <w:pPr>
        <w:autoSpaceDE w:val="0"/>
        <w:autoSpaceDN w:val="0"/>
        <w:adjustRightInd w:val="0"/>
        <w:spacing w:after="90" w:line="271" w:lineRule="auto"/>
        <w:ind w:left="-315"/>
        <w:jc w:val="both"/>
        <w:textAlignment w:val="center"/>
        <w:rPr>
          <w:b/>
          <w:sz w:val="24"/>
          <w:szCs w:val="24"/>
        </w:rPr>
      </w:pPr>
      <w:r w:rsidRPr="002533F7">
        <w:rPr>
          <w:b/>
          <w:sz w:val="24"/>
          <w:szCs w:val="24"/>
        </w:rPr>
        <w:t>For more information please</w:t>
      </w:r>
    </w:p>
    <w:p w:rsidR="001863DE" w:rsidRDefault="001863DE" w:rsidP="001863DE">
      <w:pPr>
        <w:ind w:firstLine="720"/>
        <w:rPr>
          <w:sz w:val="24"/>
          <w:szCs w:val="24"/>
        </w:rPr>
      </w:pPr>
      <w:r>
        <w:rPr>
          <w:sz w:val="24"/>
          <w:szCs w:val="24"/>
        </w:rPr>
        <w:t>See the attached course schedule</w:t>
      </w:r>
    </w:p>
    <w:p w:rsidR="001863DE" w:rsidRDefault="001863DE" w:rsidP="001863DE">
      <w:pPr>
        <w:ind w:firstLine="720"/>
        <w:rPr>
          <w:sz w:val="24"/>
          <w:szCs w:val="24"/>
        </w:rPr>
      </w:pPr>
      <w:r>
        <w:rPr>
          <w:sz w:val="24"/>
          <w:szCs w:val="24"/>
        </w:rPr>
        <w:t xml:space="preserve">Go to </w:t>
      </w:r>
      <w:hyperlink r:id="rId10" w:history="1">
        <w:r w:rsidRPr="003B3178">
          <w:rPr>
            <w:rStyle w:val="Hyperlink"/>
            <w:sz w:val="24"/>
            <w:szCs w:val="24"/>
          </w:rPr>
          <w:t>WWW.DIILS.ORG</w:t>
        </w:r>
      </w:hyperlink>
      <w:r>
        <w:rPr>
          <w:sz w:val="24"/>
          <w:szCs w:val="24"/>
        </w:rPr>
        <w:t xml:space="preserve">  or</w:t>
      </w:r>
    </w:p>
    <w:p w:rsidR="002F3E21" w:rsidRPr="00590797" w:rsidRDefault="001863DE" w:rsidP="00B34493">
      <w:pPr>
        <w:pStyle w:val="PlainText"/>
        <w:ind w:firstLine="720"/>
        <w:rPr>
          <w:sz w:val="24"/>
          <w:szCs w:val="24"/>
        </w:rPr>
      </w:pPr>
      <w:r w:rsidRPr="00B6253B">
        <w:rPr>
          <w:rFonts w:ascii="Times New Roman" w:hAnsi="Times New Roman" w:cs="Times New Roman"/>
          <w:sz w:val="24"/>
          <w:szCs w:val="24"/>
        </w:rPr>
        <w:t xml:space="preserve">Email: </w:t>
      </w:r>
      <w:r w:rsidR="00B6253B" w:rsidRPr="00B6253B">
        <w:rPr>
          <w:rFonts w:ascii="Times New Roman" w:hAnsi="Times New Roman" w:cs="Times New Roman"/>
          <w:sz w:val="24"/>
          <w:szCs w:val="24"/>
        </w:rPr>
        <w:t>DSCA.DIILS.ResidentPgm@mail.mil</w:t>
      </w:r>
      <w:bookmarkStart w:id="2" w:name="_GoBack"/>
      <w:bookmarkEnd w:id="2"/>
    </w:p>
    <w:sectPr w:rsidR="002F3E21" w:rsidRPr="00590797" w:rsidSect="00B75C6A">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F56" w:rsidRDefault="00236F56" w:rsidP="00B75C6A">
      <w:pPr>
        <w:spacing w:after="0" w:line="240" w:lineRule="auto"/>
      </w:pPr>
      <w:r>
        <w:separator/>
      </w:r>
    </w:p>
  </w:endnote>
  <w:endnote w:type="continuationSeparator" w:id="0">
    <w:p w:rsidR="00236F56" w:rsidRDefault="00236F56" w:rsidP="00B7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Univers 45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56" w:rsidRDefault="00236F56" w:rsidP="002A6254">
    <w:pPr>
      <w:pStyle w:val="Footer"/>
      <w:jc w:val="right"/>
    </w:pPr>
    <w:r>
      <w:fldChar w:fldCharType="begin"/>
    </w:r>
    <w:r>
      <w:instrText xml:space="preserve"> PAGE   \* MERGEFORMAT </w:instrText>
    </w:r>
    <w:r>
      <w:fldChar w:fldCharType="separate"/>
    </w:r>
    <w:r w:rsidR="00B3449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F56" w:rsidRDefault="00236F56" w:rsidP="00B75C6A">
      <w:pPr>
        <w:spacing w:after="0" w:line="240" w:lineRule="auto"/>
      </w:pPr>
      <w:r>
        <w:separator/>
      </w:r>
    </w:p>
  </w:footnote>
  <w:footnote w:type="continuationSeparator" w:id="0">
    <w:p w:rsidR="00236F56" w:rsidRDefault="00236F56" w:rsidP="00B75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56" w:rsidRDefault="00236F56" w:rsidP="00CF5EAC">
    <w:pPr>
      <w:pStyle w:val="Header"/>
      <w:jc w:val="center"/>
      <w:rPr>
        <w:b/>
        <w:bCs w:val="0"/>
        <w:smallCaps/>
      </w:rPr>
    </w:pPr>
    <w:r w:rsidRPr="00B75C6A">
      <w:rPr>
        <w:b/>
        <w:bCs w:val="0"/>
        <w:smallCaps/>
      </w:rPr>
      <w:t>Defense Institute of International Legal Studies</w:t>
    </w:r>
  </w:p>
  <w:p w:rsidR="00236F56" w:rsidRPr="00B75C6A" w:rsidRDefault="00236F56" w:rsidP="00CF5EAC">
    <w:pPr>
      <w:pStyle w:val="Header"/>
      <w:jc w:val="center"/>
      <w:rPr>
        <w:b/>
      </w:rPr>
    </w:pPr>
    <w:r>
      <w:rPr>
        <w:b/>
        <w:bCs w:val="0"/>
      </w:rPr>
      <w:t>Resident Course</w:t>
    </w:r>
    <w:r w:rsidRPr="00B75C6A">
      <w:rPr>
        <w:b/>
        <w:bCs w:val="0"/>
      </w:rPr>
      <w:t xml:space="preserve"> Report</w:t>
    </w:r>
  </w:p>
  <w:p w:rsidR="00236F56" w:rsidRDefault="006217CF" w:rsidP="00CF5EAC">
    <w:pPr>
      <w:pStyle w:val="Header"/>
      <w:jc w:val="center"/>
      <w:rPr>
        <w:b/>
        <w:bCs w:val="0"/>
      </w:rPr>
    </w:pPr>
    <w:r>
      <w:rPr>
        <w:b/>
        <w:bCs w:val="0"/>
      </w:rPr>
      <w:t>Military Justice</w:t>
    </w:r>
  </w:p>
  <w:p w:rsidR="00236F56" w:rsidRPr="00CF5EAC" w:rsidRDefault="006217CF" w:rsidP="00CF5EAC">
    <w:pPr>
      <w:pStyle w:val="Header"/>
      <w:jc w:val="center"/>
    </w:pPr>
    <w:r>
      <w:rPr>
        <w:b/>
      </w:rPr>
      <w:t xml:space="preserve">30 October to 19 November </w:t>
    </w:r>
    <w:r w:rsidR="00236F56">
      <w:rPr>
        <w:b/>
      </w:rPr>
      <w:t xml:space="preserve">2015; </w:t>
    </w:r>
    <w:r w:rsidR="00236F56" w:rsidRPr="00D40105">
      <w:rPr>
        <w:b/>
        <w:bCs w:val="0"/>
      </w:rPr>
      <w:t>Newport, Rhode Island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56" w:rsidRDefault="00236F56" w:rsidP="00CF5EAC">
    <w:pPr>
      <w:pStyle w:val="Header"/>
      <w:jc w:val="center"/>
      <w:rPr>
        <w:b/>
        <w:bCs w:val="0"/>
        <w:smallCaps/>
      </w:rPr>
    </w:pPr>
    <w:r w:rsidRPr="00B75C6A">
      <w:rPr>
        <w:b/>
        <w:bCs w:val="0"/>
        <w:smallCaps/>
      </w:rPr>
      <w:t>Defense Institute of International Legal Studies</w:t>
    </w:r>
  </w:p>
  <w:p w:rsidR="00236F56" w:rsidRPr="00B75C6A" w:rsidRDefault="00236F56" w:rsidP="00CF5EAC">
    <w:pPr>
      <w:pStyle w:val="Header"/>
      <w:jc w:val="center"/>
      <w:rPr>
        <w:b/>
      </w:rPr>
    </w:pPr>
    <w:r>
      <w:rPr>
        <w:b/>
        <w:bCs w:val="0"/>
      </w:rPr>
      <w:t>Resident Course</w:t>
    </w:r>
    <w:r w:rsidRPr="00B75C6A">
      <w:rPr>
        <w:b/>
        <w:bCs w:val="0"/>
      </w:rPr>
      <w:t xml:space="preserve"> Report</w:t>
    </w:r>
  </w:p>
  <w:p w:rsidR="00236F56" w:rsidRDefault="006217CF" w:rsidP="00CF5EAC">
    <w:pPr>
      <w:pStyle w:val="Header"/>
      <w:jc w:val="center"/>
      <w:rPr>
        <w:b/>
        <w:bCs w:val="0"/>
      </w:rPr>
    </w:pPr>
    <w:r>
      <w:rPr>
        <w:b/>
        <w:bCs w:val="0"/>
      </w:rPr>
      <w:t>Military Justice</w:t>
    </w:r>
    <w:r w:rsidR="002C5420">
      <w:rPr>
        <w:b/>
        <w:bCs w:val="0"/>
      </w:rPr>
      <w:t xml:space="preserve"> </w:t>
    </w:r>
    <w:r w:rsidR="00236F56">
      <w:rPr>
        <w:b/>
        <w:bCs w:val="0"/>
      </w:rPr>
      <w:t>(</w:t>
    </w:r>
    <w:r>
      <w:rPr>
        <w:b/>
        <w:bCs w:val="0"/>
      </w:rPr>
      <w:t>MJ</w:t>
    </w:r>
    <w:r w:rsidR="00236F56">
      <w:rPr>
        <w:b/>
        <w:bCs w:val="0"/>
      </w:rPr>
      <w:t>)</w:t>
    </w:r>
  </w:p>
  <w:p w:rsidR="00236F56" w:rsidRPr="00B86577" w:rsidRDefault="002C5420" w:rsidP="00CF5EAC">
    <w:pPr>
      <w:pStyle w:val="Header"/>
      <w:jc w:val="center"/>
    </w:pPr>
    <w:r>
      <w:rPr>
        <w:b/>
      </w:rPr>
      <w:t>30 October to 19 November 2015;</w:t>
    </w:r>
    <w:r w:rsidR="00236F56">
      <w:rPr>
        <w:b/>
      </w:rPr>
      <w:t xml:space="preserve"> </w:t>
    </w:r>
    <w:r w:rsidR="00236F56" w:rsidRPr="00D40105">
      <w:rPr>
        <w:b/>
        <w:bCs w:val="0"/>
      </w:rPr>
      <w:t>Newport, Rhode Island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B30"/>
    <w:multiLevelType w:val="hybridMultilevel"/>
    <w:tmpl w:val="4DCC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6917"/>
    <w:multiLevelType w:val="hybridMultilevel"/>
    <w:tmpl w:val="A51C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43FED"/>
    <w:multiLevelType w:val="hybridMultilevel"/>
    <w:tmpl w:val="6C3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53D06"/>
    <w:multiLevelType w:val="hybridMultilevel"/>
    <w:tmpl w:val="7AAE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45994"/>
    <w:multiLevelType w:val="hybridMultilevel"/>
    <w:tmpl w:val="7338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A4B91"/>
    <w:multiLevelType w:val="hybridMultilevel"/>
    <w:tmpl w:val="9C06FA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4E117C3"/>
    <w:multiLevelType w:val="hybridMultilevel"/>
    <w:tmpl w:val="919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1199B"/>
    <w:multiLevelType w:val="hybridMultilevel"/>
    <w:tmpl w:val="81621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436BB"/>
    <w:multiLevelType w:val="hybridMultilevel"/>
    <w:tmpl w:val="858AA51A"/>
    <w:lvl w:ilvl="0" w:tplc="032E6440">
      <w:start w:val="1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705E18"/>
    <w:multiLevelType w:val="hybridMultilevel"/>
    <w:tmpl w:val="FC7A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53F71"/>
    <w:multiLevelType w:val="hybridMultilevel"/>
    <w:tmpl w:val="195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0"/>
  </w:num>
  <w:num w:numId="6">
    <w:abstractNumId w:val="7"/>
  </w:num>
  <w:num w:numId="7">
    <w:abstractNumId w:val="6"/>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6A"/>
    <w:rsid w:val="0000588D"/>
    <w:rsid w:val="0001015B"/>
    <w:rsid w:val="0001228F"/>
    <w:rsid w:val="00026F05"/>
    <w:rsid w:val="00040187"/>
    <w:rsid w:val="00065707"/>
    <w:rsid w:val="00067D03"/>
    <w:rsid w:val="0007147A"/>
    <w:rsid w:val="00082CEF"/>
    <w:rsid w:val="000872A8"/>
    <w:rsid w:val="000A2763"/>
    <w:rsid w:val="000B302C"/>
    <w:rsid w:val="000B4FC0"/>
    <w:rsid w:val="000E0FBE"/>
    <w:rsid w:val="000E1C68"/>
    <w:rsid w:val="000E1FF0"/>
    <w:rsid w:val="001010B2"/>
    <w:rsid w:val="001075D8"/>
    <w:rsid w:val="001106F3"/>
    <w:rsid w:val="00124AE7"/>
    <w:rsid w:val="0013291A"/>
    <w:rsid w:val="0013739D"/>
    <w:rsid w:val="0015022B"/>
    <w:rsid w:val="00171BB4"/>
    <w:rsid w:val="001863DE"/>
    <w:rsid w:val="001A036B"/>
    <w:rsid w:val="001A086C"/>
    <w:rsid w:val="001B5D20"/>
    <w:rsid w:val="001C5460"/>
    <w:rsid w:val="001D3510"/>
    <w:rsid w:val="00201BAE"/>
    <w:rsid w:val="00204C10"/>
    <w:rsid w:val="0021106C"/>
    <w:rsid w:val="0021323C"/>
    <w:rsid w:val="00236F56"/>
    <w:rsid w:val="00237058"/>
    <w:rsid w:val="00243987"/>
    <w:rsid w:val="00243BE9"/>
    <w:rsid w:val="002533F7"/>
    <w:rsid w:val="00256260"/>
    <w:rsid w:val="00260A9D"/>
    <w:rsid w:val="00261CC8"/>
    <w:rsid w:val="002673F3"/>
    <w:rsid w:val="00275A72"/>
    <w:rsid w:val="00280809"/>
    <w:rsid w:val="002917B4"/>
    <w:rsid w:val="0029784B"/>
    <w:rsid w:val="002A6254"/>
    <w:rsid w:val="002C5420"/>
    <w:rsid w:val="002D1F9F"/>
    <w:rsid w:val="002D457F"/>
    <w:rsid w:val="002E46FF"/>
    <w:rsid w:val="002E7597"/>
    <w:rsid w:val="002F3E21"/>
    <w:rsid w:val="0030364D"/>
    <w:rsid w:val="00303F56"/>
    <w:rsid w:val="0031356C"/>
    <w:rsid w:val="00347CCB"/>
    <w:rsid w:val="00352B16"/>
    <w:rsid w:val="0039629E"/>
    <w:rsid w:val="003972E0"/>
    <w:rsid w:val="003A346D"/>
    <w:rsid w:val="003B159C"/>
    <w:rsid w:val="003B264F"/>
    <w:rsid w:val="003C691C"/>
    <w:rsid w:val="003F2BBE"/>
    <w:rsid w:val="00401277"/>
    <w:rsid w:val="00455F52"/>
    <w:rsid w:val="00456DF1"/>
    <w:rsid w:val="00471095"/>
    <w:rsid w:val="004721EE"/>
    <w:rsid w:val="00472EC1"/>
    <w:rsid w:val="004744B5"/>
    <w:rsid w:val="00481D54"/>
    <w:rsid w:val="004A419D"/>
    <w:rsid w:val="004A7D26"/>
    <w:rsid w:val="004B7CD4"/>
    <w:rsid w:val="004D4E95"/>
    <w:rsid w:val="004E3F04"/>
    <w:rsid w:val="0050622A"/>
    <w:rsid w:val="00512FD5"/>
    <w:rsid w:val="00525F80"/>
    <w:rsid w:val="005306C5"/>
    <w:rsid w:val="005414FD"/>
    <w:rsid w:val="005619BD"/>
    <w:rsid w:val="0057276A"/>
    <w:rsid w:val="00580676"/>
    <w:rsid w:val="00590797"/>
    <w:rsid w:val="005A7AAA"/>
    <w:rsid w:val="005C2678"/>
    <w:rsid w:val="005D3CF8"/>
    <w:rsid w:val="006217CF"/>
    <w:rsid w:val="00630C41"/>
    <w:rsid w:val="00636BFC"/>
    <w:rsid w:val="00653288"/>
    <w:rsid w:val="006617BD"/>
    <w:rsid w:val="00662549"/>
    <w:rsid w:val="00662CB1"/>
    <w:rsid w:val="00663185"/>
    <w:rsid w:val="006636CC"/>
    <w:rsid w:val="00666C52"/>
    <w:rsid w:val="0069062C"/>
    <w:rsid w:val="00695B71"/>
    <w:rsid w:val="006C182E"/>
    <w:rsid w:val="006D1424"/>
    <w:rsid w:val="006D20F0"/>
    <w:rsid w:val="006D21F8"/>
    <w:rsid w:val="006E0842"/>
    <w:rsid w:val="006E6E03"/>
    <w:rsid w:val="006F1CC5"/>
    <w:rsid w:val="00703CC5"/>
    <w:rsid w:val="00713BCB"/>
    <w:rsid w:val="007177A3"/>
    <w:rsid w:val="00736002"/>
    <w:rsid w:val="007755D6"/>
    <w:rsid w:val="007769B8"/>
    <w:rsid w:val="00786C30"/>
    <w:rsid w:val="007925FD"/>
    <w:rsid w:val="00797084"/>
    <w:rsid w:val="007B5D68"/>
    <w:rsid w:val="007B6E15"/>
    <w:rsid w:val="007F2E99"/>
    <w:rsid w:val="007F3561"/>
    <w:rsid w:val="0083127A"/>
    <w:rsid w:val="00847C57"/>
    <w:rsid w:val="00853FAD"/>
    <w:rsid w:val="0086675D"/>
    <w:rsid w:val="00867BAB"/>
    <w:rsid w:val="008B1916"/>
    <w:rsid w:val="008D12A6"/>
    <w:rsid w:val="008D2131"/>
    <w:rsid w:val="008E158E"/>
    <w:rsid w:val="00932BE5"/>
    <w:rsid w:val="00932C6E"/>
    <w:rsid w:val="0093739D"/>
    <w:rsid w:val="009400BB"/>
    <w:rsid w:val="00947F87"/>
    <w:rsid w:val="00964D20"/>
    <w:rsid w:val="00966D19"/>
    <w:rsid w:val="009A60B1"/>
    <w:rsid w:val="009B4D7A"/>
    <w:rsid w:val="009D321C"/>
    <w:rsid w:val="009F62A5"/>
    <w:rsid w:val="00A0467C"/>
    <w:rsid w:val="00A07850"/>
    <w:rsid w:val="00A171F4"/>
    <w:rsid w:val="00A47585"/>
    <w:rsid w:val="00A66C39"/>
    <w:rsid w:val="00A731CD"/>
    <w:rsid w:val="00A73B89"/>
    <w:rsid w:val="00A91326"/>
    <w:rsid w:val="00AA7EC6"/>
    <w:rsid w:val="00AB1790"/>
    <w:rsid w:val="00AC00CE"/>
    <w:rsid w:val="00AC64EE"/>
    <w:rsid w:val="00B028CD"/>
    <w:rsid w:val="00B07806"/>
    <w:rsid w:val="00B11629"/>
    <w:rsid w:val="00B34493"/>
    <w:rsid w:val="00B519CC"/>
    <w:rsid w:val="00B51DF3"/>
    <w:rsid w:val="00B54989"/>
    <w:rsid w:val="00B6253B"/>
    <w:rsid w:val="00B7333D"/>
    <w:rsid w:val="00B74835"/>
    <w:rsid w:val="00B75C6A"/>
    <w:rsid w:val="00B80944"/>
    <w:rsid w:val="00B86577"/>
    <w:rsid w:val="00B90744"/>
    <w:rsid w:val="00BA14B6"/>
    <w:rsid w:val="00BC639A"/>
    <w:rsid w:val="00BD05C2"/>
    <w:rsid w:val="00BD53D1"/>
    <w:rsid w:val="00BE0ED4"/>
    <w:rsid w:val="00BF468C"/>
    <w:rsid w:val="00C05E31"/>
    <w:rsid w:val="00C0659E"/>
    <w:rsid w:val="00C20E52"/>
    <w:rsid w:val="00C31E3F"/>
    <w:rsid w:val="00C47AB8"/>
    <w:rsid w:val="00C5360B"/>
    <w:rsid w:val="00C5640B"/>
    <w:rsid w:val="00C857BD"/>
    <w:rsid w:val="00CD2A0D"/>
    <w:rsid w:val="00CD3E46"/>
    <w:rsid w:val="00CD3FED"/>
    <w:rsid w:val="00CE007C"/>
    <w:rsid w:val="00CF487A"/>
    <w:rsid w:val="00CF5EAC"/>
    <w:rsid w:val="00CF7610"/>
    <w:rsid w:val="00D0091A"/>
    <w:rsid w:val="00D05FF6"/>
    <w:rsid w:val="00D40105"/>
    <w:rsid w:val="00D8281A"/>
    <w:rsid w:val="00D82C27"/>
    <w:rsid w:val="00D9276A"/>
    <w:rsid w:val="00DE7D43"/>
    <w:rsid w:val="00E13D89"/>
    <w:rsid w:val="00E14BF6"/>
    <w:rsid w:val="00E20818"/>
    <w:rsid w:val="00E27D79"/>
    <w:rsid w:val="00E66406"/>
    <w:rsid w:val="00E73A6D"/>
    <w:rsid w:val="00EA07A4"/>
    <w:rsid w:val="00EA7142"/>
    <w:rsid w:val="00EC6D99"/>
    <w:rsid w:val="00EE18B9"/>
    <w:rsid w:val="00F00001"/>
    <w:rsid w:val="00F048AC"/>
    <w:rsid w:val="00F0600C"/>
    <w:rsid w:val="00F21BE4"/>
    <w:rsid w:val="00F240F9"/>
    <w:rsid w:val="00F335C6"/>
    <w:rsid w:val="00F35F9C"/>
    <w:rsid w:val="00F42BFD"/>
    <w:rsid w:val="00F552FC"/>
    <w:rsid w:val="00F57270"/>
    <w:rsid w:val="00F61F21"/>
    <w:rsid w:val="00F63708"/>
    <w:rsid w:val="00F745EE"/>
    <w:rsid w:val="00F76AC0"/>
    <w:rsid w:val="00F80656"/>
    <w:rsid w:val="00F85471"/>
    <w:rsid w:val="00FB0155"/>
    <w:rsid w:val="00FB4686"/>
    <w:rsid w:val="00FB6D26"/>
    <w:rsid w:val="00FE3DB5"/>
    <w:rsid w:val="00FE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4243E-BF6D-4C86-9E2F-351AA5A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B4"/>
    <w:pPr>
      <w:spacing w:after="200" w:line="276" w:lineRule="auto"/>
    </w:pPr>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6A"/>
  </w:style>
  <w:style w:type="paragraph" w:styleId="Footer">
    <w:name w:val="footer"/>
    <w:basedOn w:val="Normal"/>
    <w:link w:val="FooterChar"/>
    <w:uiPriority w:val="99"/>
    <w:unhideWhenUsed/>
    <w:rsid w:val="00B75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6A"/>
  </w:style>
  <w:style w:type="paragraph" w:styleId="BalloonText">
    <w:name w:val="Balloon Text"/>
    <w:basedOn w:val="Normal"/>
    <w:link w:val="BalloonTextChar"/>
    <w:uiPriority w:val="99"/>
    <w:semiHidden/>
    <w:unhideWhenUsed/>
    <w:rsid w:val="00B7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6A"/>
    <w:rPr>
      <w:rFonts w:ascii="Tahoma" w:hAnsi="Tahoma" w:cs="Tahoma"/>
      <w:sz w:val="16"/>
      <w:szCs w:val="16"/>
    </w:rPr>
  </w:style>
  <w:style w:type="character" w:styleId="Hyperlink">
    <w:name w:val="Hyperlink"/>
    <w:basedOn w:val="DefaultParagraphFont"/>
    <w:uiPriority w:val="99"/>
    <w:unhideWhenUsed/>
    <w:rsid w:val="0007147A"/>
    <w:rPr>
      <w:color w:val="0000FF" w:themeColor="hyperlink"/>
      <w:u w:val="single"/>
    </w:rPr>
  </w:style>
  <w:style w:type="paragraph" w:styleId="PlainText">
    <w:name w:val="Plain Text"/>
    <w:basedOn w:val="Normal"/>
    <w:link w:val="PlainTextChar"/>
    <w:uiPriority w:val="99"/>
    <w:unhideWhenUsed/>
    <w:rsid w:val="00853FAD"/>
    <w:pPr>
      <w:spacing w:after="0" w:line="240" w:lineRule="auto"/>
    </w:pPr>
    <w:rPr>
      <w:rFonts w:ascii="Consolas" w:eastAsiaTheme="minorHAnsi" w:hAnsi="Consolas" w:cstheme="minorBidi"/>
      <w:bCs w:val="0"/>
      <w:sz w:val="21"/>
      <w:szCs w:val="21"/>
    </w:rPr>
  </w:style>
  <w:style w:type="character" w:customStyle="1" w:styleId="PlainTextChar">
    <w:name w:val="Plain Text Char"/>
    <w:basedOn w:val="DefaultParagraphFont"/>
    <w:link w:val="PlainText"/>
    <w:uiPriority w:val="99"/>
    <w:rsid w:val="00853FAD"/>
    <w:rPr>
      <w:rFonts w:ascii="Consolas" w:eastAsiaTheme="minorHAnsi" w:hAnsi="Consolas" w:cstheme="minorBidi"/>
      <w:sz w:val="21"/>
      <w:szCs w:val="21"/>
    </w:rPr>
  </w:style>
  <w:style w:type="paragraph" w:styleId="ListParagraph">
    <w:name w:val="List Paragraph"/>
    <w:basedOn w:val="Normal"/>
    <w:uiPriority w:val="34"/>
    <w:qFormat/>
    <w:rsid w:val="00040187"/>
    <w:pPr>
      <w:ind w:left="720"/>
      <w:contextualSpacing/>
    </w:pPr>
  </w:style>
  <w:style w:type="table" w:styleId="TableGrid">
    <w:name w:val="Table Grid"/>
    <w:basedOn w:val="TableNormal"/>
    <w:uiPriority w:val="59"/>
    <w:rsid w:val="00C4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E99"/>
    <w:rPr>
      <w:sz w:val="16"/>
      <w:szCs w:val="16"/>
    </w:rPr>
  </w:style>
  <w:style w:type="paragraph" w:styleId="CommentText">
    <w:name w:val="annotation text"/>
    <w:basedOn w:val="Normal"/>
    <w:link w:val="CommentTextChar"/>
    <w:uiPriority w:val="99"/>
    <w:semiHidden/>
    <w:unhideWhenUsed/>
    <w:rsid w:val="007F2E99"/>
    <w:pPr>
      <w:spacing w:line="240" w:lineRule="auto"/>
    </w:pPr>
    <w:rPr>
      <w:sz w:val="20"/>
      <w:szCs w:val="20"/>
    </w:rPr>
  </w:style>
  <w:style w:type="character" w:customStyle="1" w:styleId="CommentTextChar">
    <w:name w:val="Comment Text Char"/>
    <w:basedOn w:val="DefaultParagraphFont"/>
    <w:link w:val="CommentText"/>
    <w:uiPriority w:val="99"/>
    <w:semiHidden/>
    <w:rsid w:val="007F2E99"/>
    <w:rPr>
      <w:bCs/>
    </w:rPr>
  </w:style>
  <w:style w:type="paragraph" w:styleId="CommentSubject">
    <w:name w:val="annotation subject"/>
    <w:basedOn w:val="CommentText"/>
    <w:next w:val="CommentText"/>
    <w:link w:val="CommentSubjectChar"/>
    <w:uiPriority w:val="99"/>
    <w:semiHidden/>
    <w:unhideWhenUsed/>
    <w:rsid w:val="007F2E99"/>
    <w:rPr>
      <w:b/>
    </w:rPr>
  </w:style>
  <w:style w:type="character" w:customStyle="1" w:styleId="CommentSubjectChar">
    <w:name w:val="Comment Subject Char"/>
    <w:basedOn w:val="CommentTextChar"/>
    <w:link w:val="CommentSubject"/>
    <w:uiPriority w:val="99"/>
    <w:semiHidden/>
    <w:rsid w:val="007F2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55734">
      <w:bodyDiv w:val="1"/>
      <w:marLeft w:val="0"/>
      <w:marRight w:val="0"/>
      <w:marTop w:val="0"/>
      <w:marBottom w:val="0"/>
      <w:divBdr>
        <w:top w:val="none" w:sz="0" w:space="0" w:color="auto"/>
        <w:left w:val="none" w:sz="0" w:space="0" w:color="auto"/>
        <w:bottom w:val="none" w:sz="0" w:space="0" w:color="auto"/>
        <w:right w:val="none" w:sz="0" w:space="0" w:color="auto"/>
      </w:divBdr>
    </w:div>
    <w:div w:id="1124926806">
      <w:bodyDiv w:val="1"/>
      <w:marLeft w:val="0"/>
      <w:marRight w:val="0"/>
      <w:marTop w:val="0"/>
      <w:marBottom w:val="0"/>
      <w:divBdr>
        <w:top w:val="none" w:sz="0" w:space="0" w:color="auto"/>
        <w:left w:val="none" w:sz="0" w:space="0" w:color="auto"/>
        <w:bottom w:val="none" w:sz="0" w:space="0" w:color="auto"/>
        <w:right w:val="none" w:sz="0" w:space="0" w:color="auto"/>
      </w:divBdr>
    </w:div>
    <w:div w:id="1677923968">
      <w:bodyDiv w:val="1"/>
      <w:marLeft w:val="0"/>
      <w:marRight w:val="0"/>
      <w:marTop w:val="0"/>
      <w:marBottom w:val="0"/>
      <w:divBdr>
        <w:top w:val="none" w:sz="0" w:space="0" w:color="auto"/>
        <w:left w:val="none" w:sz="0" w:space="0" w:color="auto"/>
        <w:bottom w:val="none" w:sz="0" w:space="0" w:color="auto"/>
        <w:right w:val="none" w:sz="0" w:space="0" w:color="auto"/>
      </w:divBdr>
    </w:div>
    <w:div w:id="1778408435">
      <w:bodyDiv w:val="1"/>
      <w:marLeft w:val="0"/>
      <w:marRight w:val="0"/>
      <w:marTop w:val="0"/>
      <w:marBottom w:val="0"/>
      <w:divBdr>
        <w:top w:val="none" w:sz="0" w:space="0" w:color="auto"/>
        <w:left w:val="none" w:sz="0" w:space="0" w:color="auto"/>
        <w:bottom w:val="none" w:sz="0" w:space="0" w:color="auto"/>
        <w:right w:val="none" w:sz="0" w:space="0" w:color="auto"/>
      </w:divBdr>
    </w:div>
    <w:div w:id="1808811672">
      <w:bodyDiv w:val="1"/>
      <w:marLeft w:val="0"/>
      <w:marRight w:val="0"/>
      <w:marTop w:val="0"/>
      <w:marBottom w:val="0"/>
      <w:divBdr>
        <w:top w:val="none" w:sz="0" w:space="0" w:color="auto"/>
        <w:left w:val="none" w:sz="0" w:space="0" w:color="auto"/>
        <w:bottom w:val="none" w:sz="0" w:space="0" w:color="auto"/>
        <w:right w:val="none" w:sz="0" w:space="0" w:color="auto"/>
      </w:divBdr>
    </w:div>
    <w:div w:id="1902403727">
      <w:bodyDiv w:val="1"/>
      <w:marLeft w:val="0"/>
      <w:marRight w:val="0"/>
      <w:marTop w:val="0"/>
      <w:marBottom w:val="0"/>
      <w:divBdr>
        <w:top w:val="none" w:sz="0" w:space="0" w:color="auto"/>
        <w:left w:val="none" w:sz="0" w:space="0" w:color="auto"/>
        <w:bottom w:val="none" w:sz="0" w:space="0" w:color="auto"/>
        <w:right w:val="none" w:sz="0" w:space="0" w:color="auto"/>
      </w:divBdr>
    </w:div>
    <w:div w:id="19471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IILS.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1F18-C681-4904-9667-FE81B29DB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DSCA</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dscaadmin</dc:creator>
  <cp:lastModifiedBy>William Aseltine</cp:lastModifiedBy>
  <cp:revision>6</cp:revision>
  <cp:lastPrinted>2015-07-30T19:20:00Z</cp:lastPrinted>
  <dcterms:created xsi:type="dcterms:W3CDTF">2015-12-28T15:03:00Z</dcterms:created>
  <dcterms:modified xsi:type="dcterms:W3CDTF">2016-01-05T14:11:00Z</dcterms:modified>
</cp:coreProperties>
</file>