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C692" w14:textId="0D01B441" w:rsidR="00AC0492" w:rsidRPr="00074F3D" w:rsidRDefault="00262028">
      <w:pPr>
        <w:pStyle w:val="Heading1"/>
        <w:rPr>
          <w:szCs w:val="28"/>
        </w:rPr>
      </w:pPr>
      <w:bookmarkStart w:id="0" w:name="_GoBack"/>
      <w:bookmarkEnd w:id="0"/>
      <w:r w:rsidRPr="00074F3D">
        <w:rPr>
          <w:szCs w:val="28"/>
        </w:rPr>
        <w:t xml:space="preserve">Concept Paper </w:t>
      </w:r>
    </w:p>
    <w:p w14:paraId="66D8EF69" w14:textId="77777777" w:rsidR="00D375C6" w:rsidRDefault="00262028" w:rsidP="00D375C6">
      <w:pPr>
        <w:spacing w:after="0"/>
        <w:ind w:left="2692" w:right="0" w:hanging="2656"/>
        <w:jc w:val="center"/>
        <w:rPr>
          <w:b/>
          <w:sz w:val="28"/>
          <w:szCs w:val="28"/>
        </w:rPr>
      </w:pPr>
      <w:r w:rsidRPr="00074F3D">
        <w:rPr>
          <w:b/>
          <w:sz w:val="28"/>
          <w:szCs w:val="28"/>
        </w:rPr>
        <w:t>Mainstreaming Four Priority Areas of the ASEAN Outlook on</w:t>
      </w:r>
    </w:p>
    <w:p w14:paraId="6B7BAA13" w14:textId="64CB506A" w:rsidR="00AC0492" w:rsidRPr="00074F3D" w:rsidRDefault="00B75BBA" w:rsidP="00D375C6">
      <w:pPr>
        <w:spacing w:after="0"/>
        <w:ind w:left="2692" w:right="0" w:hanging="2656"/>
        <w:jc w:val="center"/>
        <w:rPr>
          <w:sz w:val="28"/>
          <w:szCs w:val="28"/>
        </w:rPr>
      </w:pPr>
      <w:r w:rsidRPr="00074F3D">
        <w:rPr>
          <w:b/>
          <w:sz w:val="28"/>
          <w:szCs w:val="28"/>
        </w:rPr>
        <w:t xml:space="preserve">the </w:t>
      </w:r>
      <w:r w:rsidR="00262028" w:rsidRPr="00074F3D">
        <w:rPr>
          <w:b/>
          <w:sz w:val="28"/>
          <w:szCs w:val="28"/>
        </w:rPr>
        <w:t>Indo</w:t>
      </w:r>
      <w:r w:rsidR="00D375C6">
        <w:rPr>
          <w:b/>
          <w:sz w:val="28"/>
          <w:szCs w:val="28"/>
        </w:rPr>
        <w:t>-</w:t>
      </w:r>
      <w:r w:rsidR="00262028" w:rsidRPr="00074F3D">
        <w:rPr>
          <w:b/>
          <w:sz w:val="28"/>
          <w:szCs w:val="28"/>
        </w:rPr>
        <w:t>Pacific within ASEAN-led Mechanism</w:t>
      </w:r>
      <w:r w:rsidR="00744DAD" w:rsidRPr="00074F3D">
        <w:rPr>
          <w:b/>
          <w:sz w:val="28"/>
          <w:szCs w:val="28"/>
        </w:rPr>
        <w:t>s</w:t>
      </w:r>
    </w:p>
    <w:p w14:paraId="02388F58" w14:textId="18C69E96" w:rsidR="00AC0492" w:rsidRDefault="00AC0492">
      <w:pPr>
        <w:spacing w:after="0" w:line="259" w:lineRule="auto"/>
        <w:ind w:left="0" w:right="0" w:firstLine="0"/>
        <w:jc w:val="left"/>
        <w:rPr>
          <w:sz w:val="28"/>
          <w:szCs w:val="28"/>
        </w:rPr>
      </w:pPr>
    </w:p>
    <w:p w14:paraId="16BEA222" w14:textId="77777777" w:rsidR="008B0E05" w:rsidRDefault="008B0E05">
      <w:pPr>
        <w:spacing w:after="0" w:line="259" w:lineRule="auto"/>
        <w:ind w:left="0" w:right="0" w:firstLine="0"/>
        <w:jc w:val="left"/>
        <w:rPr>
          <w:sz w:val="28"/>
          <w:szCs w:val="28"/>
        </w:rPr>
      </w:pPr>
    </w:p>
    <w:p w14:paraId="6E98CEBA" w14:textId="0CEA2107" w:rsidR="00074F3D" w:rsidRPr="00074F3D" w:rsidRDefault="00556C73" w:rsidP="00556C73">
      <w:pPr>
        <w:tabs>
          <w:tab w:val="left" w:pos="2232"/>
        </w:tabs>
        <w:spacing w:after="0" w:line="259" w:lineRule="auto"/>
        <w:ind w:left="0" w:right="0" w:firstLine="0"/>
        <w:jc w:val="left"/>
        <w:rPr>
          <w:sz w:val="28"/>
          <w:szCs w:val="28"/>
        </w:rPr>
      </w:pPr>
      <w:r>
        <w:rPr>
          <w:sz w:val="28"/>
          <w:szCs w:val="28"/>
        </w:rPr>
        <w:tab/>
      </w:r>
    </w:p>
    <w:p w14:paraId="4EDFE0EF" w14:textId="77777777" w:rsidR="00AC0492" w:rsidRPr="00074F3D" w:rsidRDefault="00262028">
      <w:pPr>
        <w:pStyle w:val="Heading2"/>
        <w:ind w:left="-5"/>
        <w:rPr>
          <w:color w:val="auto"/>
          <w:sz w:val="28"/>
          <w:szCs w:val="28"/>
        </w:rPr>
      </w:pPr>
      <w:r w:rsidRPr="00074F3D">
        <w:rPr>
          <w:color w:val="auto"/>
          <w:sz w:val="28"/>
          <w:szCs w:val="28"/>
        </w:rPr>
        <w:t xml:space="preserve">Background </w:t>
      </w:r>
    </w:p>
    <w:p w14:paraId="7DC512FB" w14:textId="77777777" w:rsidR="00AC0492" w:rsidRPr="00074F3D" w:rsidRDefault="00262028">
      <w:pPr>
        <w:spacing w:after="0" w:line="259" w:lineRule="auto"/>
        <w:ind w:left="0" w:right="0" w:firstLine="0"/>
        <w:jc w:val="left"/>
        <w:rPr>
          <w:bCs/>
          <w:color w:val="auto"/>
          <w:sz w:val="28"/>
          <w:szCs w:val="28"/>
        </w:rPr>
      </w:pPr>
      <w:r w:rsidRPr="00074F3D">
        <w:rPr>
          <w:bCs/>
          <w:color w:val="auto"/>
          <w:sz w:val="28"/>
          <w:szCs w:val="28"/>
        </w:rPr>
        <w:t xml:space="preserve"> </w:t>
      </w:r>
    </w:p>
    <w:p w14:paraId="0C761615" w14:textId="09DFE3BF"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The ASEAN Outlook on the Indo-Pacific (AOIP), adopted by the ASEAN Leaders at the 34</w:t>
      </w:r>
      <w:r w:rsidRPr="00074F3D">
        <w:rPr>
          <w:bCs/>
          <w:color w:val="auto"/>
          <w:sz w:val="28"/>
          <w:szCs w:val="28"/>
          <w:vertAlign w:val="superscript"/>
        </w:rPr>
        <w:t>th</w:t>
      </w:r>
      <w:r w:rsidR="004B2835" w:rsidRPr="00074F3D">
        <w:rPr>
          <w:bCs/>
          <w:color w:val="auto"/>
          <w:sz w:val="28"/>
          <w:szCs w:val="28"/>
        </w:rPr>
        <w:t xml:space="preserve"> </w:t>
      </w:r>
      <w:r w:rsidRPr="00074F3D">
        <w:rPr>
          <w:bCs/>
          <w:color w:val="auto"/>
          <w:sz w:val="28"/>
          <w:szCs w:val="28"/>
        </w:rPr>
        <w:t xml:space="preserve">ASEAN Summit in June 2019 </w:t>
      </w:r>
      <w:r w:rsidR="00744DAD" w:rsidRPr="00074F3D">
        <w:rPr>
          <w:bCs/>
          <w:color w:val="auto"/>
          <w:sz w:val="28"/>
          <w:szCs w:val="28"/>
        </w:rPr>
        <w:t xml:space="preserve">held </w:t>
      </w:r>
      <w:r w:rsidRPr="00074F3D">
        <w:rPr>
          <w:bCs/>
          <w:color w:val="auto"/>
          <w:sz w:val="28"/>
          <w:szCs w:val="28"/>
        </w:rPr>
        <w:t>in Bangkok</w:t>
      </w:r>
      <w:r w:rsidR="00744DAD" w:rsidRPr="00074F3D">
        <w:rPr>
          <w:bCs/>
          <w:color w:val="auto"/>
          <w:sz w:val="28"/>
          <w:szCs w:val="28"/>
        </w:rPr>
        <w:t>, Thailand</w:t>
      </w:r>
      <w:r w:rsidRPr="00074F3D">
        <w:rPr>
          <w:bCs/>
          <w:color w:val="auto"/>
          <w:sz w:val="28"/>
          <w:szCs w:val="28"/>
        </w:rPr>
        <w:t xml:space="preserve"> and formulated against the background of </w:t>
      </w:r>
      <w:r w:rsidR="00744DAD" w:rsidRPr="00074F3D">
        <w:rPr>
          <w:bCs/>
          <w:color w:val="auto"/>
          <w:sz w:val="28"/>
          <w:szCs w:val="28"/>
        </w:rPr>
        <w:t xml:space="preserve">evolving </w:t>
      </w:r>
      <w:r w:rsidRPr="00074F3D">
        <w:rPr>
          <w:bCs/>
          <w:color w:val="auto"/>
          <w:sz w:val="28"/>
          <w:szCs w:val="28"/>
        </w:rPr>
        <w:t xml:space="preserve">dynamics in the region, serves as ASEAN's guidelines for engagement with its partners to promote </w:t>
      </w:r>
      <w:r w:rsidR="00B75BBA" w:rsidRPr="00074F3D">
        <w:rPr>
          <w:bCs/>
          <w:color w:val="auto"/>
          <w:sz w:val="28"/>
          <w:szCs w:val="28"/>
        </w:rPr>
        <w:t xml:space="preserve">peace, </w:t>
      </w:r>
      <w:r w:rsidR="00C30294" w:rsidRPr="00074F3D">
        <w:rPr>
          <w:bCs/>
          <w:color w:val="auto"/>
          <w:sz w:val="28"/>
          <w:szCs w:val="28"/>
        </w:rPr>
        <w:t xml:space="preserve">security, </w:t>
      </w:r>
      <w:r w:rsidR="00744DAD" w:rsidRPr="00074F3D">
        <w:rPr>
          <w:bCs/>
          <w:color w:val="auto"/>
          <w:sz w:val="28"/>
          <w:szCs w:val="28"/>
        </w:rPr>
        <w:t xml:space="preserve">stability </w:t>
      </w:r>
      <w:r w:rsidRPr="00074F3D">
        <w:rPr>
          <w:bCs/>
          <w:color w:val="auto"/>
          <w:sz w:val="28"/>
          <w:szCs w:val="28"/>
        </w:rPr>
        <w:t>and prosperity</w:t>
      </w:r>
      <w:r w:rsidR="007C7D0C" w:rsidRPr="00074F3D">
        <w:rPr>
          <w:bCs/>
          <w:color w:val="auto"/>
          <w:sz w:val="28"/>
          <w:szCs w:val="28"/>
        </w:rPr>
        <w:t xml:space="preserve"> for the peoples</w:t>
      </w:r>
      <w:r w:rsidRPr="00074F3D">
        <w:rPr>
          <w:bCs/>
          <w:color w:val="auto"/>
          <w:sz w:val="28"/>
          <w:szCs w:val="28"/>
        </w:rPr>
        <w:t xml:space="preserve"> in</w:t>
      </w:r>
      <w:r w:rsidR="007C7D0C" w:rsidRPr="00074F3D">
        <w:rPr>
          <w:bCs/>
          <w:color w:val="auto"/>
          <w:sz w:val="28"/>
          <w:szCs w:val="28"/>
        </w:rPr>
        <w:t xml:space="preserve"> the</w:t>
      </w:r>
      <w:r w:rsidRPr="00074F3D">
        <w:rPr>
          <w:bCs/>
          <w:color w:val="auto"/>
          <w:sz w:val="28"/>
          <w:szCs w:val="28"/>
        </w:rPr>
        <w:t xml:space="preserve"> Southeast Asia and the wider </w:t>
      </w:r>
      <w:r w:rsidR="00C30294" w:rsidRPr="00074F3D">
        <w:rPr>
          <w:bCs/>
          <w:color w:val="auto"/>
          <w:sz w:val="28"/>
          <w:szCs w:val="28"/>
        </w:rPr>
        <w:t>Asia Pacific and Indian Ocean</w:t>
      </w:r>
      <w:r w:rsidRPr="00074F3D">
        <w:rPr>
          <w:bCs/>
          <w:color w:val="auto"/>
          <w:sz w:val="28"/>
          <w:szCs w:val="28"/>
        </w:rPr>
        <w:t xml:space="preserve"> region</w:t>
      </w:r>
      <w:r w:rsidR="00C30294" w:rsidRPr="00074F3D">
        <w:rPr>
          <w:bCs/>
          <w:color w:val="auto"/>
          <w:sz w:val="28"/>
          <w:szCs w:val="28"/>
        </w:rPr>
        <w:t>s</w:t>
      </w:r>
      <w:r w:rsidR="007C7D0C" w:rsidRPr="00074F3D">
        <w:rPr>
          <w:bCs/>
          <w:color w:val="auto"/>
          <w:sz w:val="28"/>
          <w:szCs w:val="28"/>
        </w:rPr>
        <w:t xml:space="preserve"> or the Indo-Pacific</w:t>
      </w:r>
      <w:r w:rsidRPr="00074F3D">
        <w:rPr>
          <w:bCs/>
          <w:color w:val="auto"/>
          <w:sz w:val="28"/>
          <w:szCs w:val="28"/>
        </w:rPr>
        <w:t xml:space="preserve">. </w:t>
      </w:r>
    </w:p>
    <w:p w14:paraId="6D3525C3" w14:textId="77777777" w:rsidR="007C7D0C" w:rsidRPr="00074F3D" w:rsidRDefault="007C7D0C" w:rsidP="007C7D0C">
      <w:pPr>
        <w:ind w:left="411" w:right="-11" w:firstLine="0"/>
        <w:rPr>
          <w:bCs/>
          <w:color w:val="auto"/>
          <w:sz w:val="28"/>
          <w:szCs w:val="28"/>
        </w:rPr>
      </w:pPr>
    </w:p>
    <w:p w14:paraId="2A0103DD" w14:textId="3A863F74"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 xml:space="preserve">After its adoption in 2019, ASEAN is now undertaking concrete steps to realize </w:t>
      </w:r>
      <w:r w:rsidR="00C30294" w:rsidRPr="00074F3D">
        <w:rPr>
          <w:bCs/>
          <w:color w:val="auto"/>
          <w:sz w:val="28"/>
          <w:szCs w:val="28"/>
        </w:rPr>
        <w:t xml:space="preserve">the goal of the AOIP </w:t>
      </w:r>
      <w:r w:rsidR="00AF6F97" w:rsidRPr="00074F3D">
        <w:rPr>
          <w:bCs/>
          <w:color w:val="auto"/>
          <w:sz w:val="28"/>
          <w:szCs w:val="28"/>
        </w:rPr>
        <w:t xml:space="preserve">through </w:t>
      </w:r>
      <w:r w:rsidR="00C30294" w:rsidRPr="00074F3D">
        <w:rPr>
          <w:bCs/>
          <w:color w:val="auto"/>
          <w:sz w:val="28"/>
          <w:szCs w:val="28"/>
        </w:rPr>
        <w:t>existing</w:t>
      </w:r>
      <w:r w:rsidR="00AF6F97" w:rsidRPr="00074F3D">
        <w:rPr>
          <w:bCs/>
          <w:color w:val="auto"/>
          <w:sz w:val="28"/>
          <w:szCs w:val="28"/>
        </w:rPr>
        <w:t xml:space="preserve"> priorit</w:t>
      </w:r>
      <w:r w:rsidR="00005B8A" w:rsidRPr="00074F3D">
        <w:rPr>
          <w:bCs/>
          <w:color w:val="auto"/>
          <w:sz w:val="28"/>
          <w:szCs w:val="28"/>
        </w:rPr>
        <w:t>y</w:t>
      </w:r>
      <w:r w:rsidR="00AF6F97" w:rsidRPr="00074F3D">
        <w:rPr>
          <w:bCs/>
          <w:color w:val="auto"/>
          <w:sz w:val="28"/>
          <w:szCs w:val="28"/>
        </w:rPr>
        <w:t xml:space="preserve"> areas in Maritime Cooperation, Connectivity, UN Sustainable Development Goals (SDGs) 2030, and Economic and Other Areas of Cooperation</w:t>
      </w:r>
      <w:r w:rsidR="00744DAD" w:rsidRPr="00074F3D">
        <w:rPr>
          <w:bCs/>
          <w:color w:val="auto"/>
          <w:sz w:val="28"/>
          <w:szCs w:val="28"/>
        </w:rPr>
        <w:t>,</w:t>
      </w:r>
      <w:r w:rsidR="00AF6F97" w:rsidRPr="00074F3D">
        <w:rPr>
          <w:bCs/>
          <w:color w:val="auto"/>
          <w:sz w:val="28"/>
          <w:szCs w:val="28"/>
        </w:rPr>
        <w:t xml:space="preserve"> as well as</w:t>
      </w:r>
      <w:r w:rsidR="00C30294" w:rsidRPr="00074F3D">
        <w:rPr>
          <w:bCs/>
          <w:color w:val="auto"/>
          <w:sz w:val="28"/>
          <w:szCs w:val="28"/>
        </w:rPr>
        <w:t xml:space="preserve"> exploring other priority areas of cooperation</w:t>
      </w:r>
      <w:r w:rsidR="00744DAD" w:rsidRPr="00074F3D">
        <w:rPr>
          <w:bCs/>
          <w:color w:val="auto"/>
          <w:sz w:val="28"/>
          <w:szCs w:val="28"/>
        </w:rPr>
        <w:t>.</w:t>
      </w:r>
    </w:p>
    <w:p w14:paraId="03FDF9B3" w14:textId="77777777" w:rsidR="00AC0492" w:rsidRPr="00074F3D" w:rsidRDefault="00262028">
      <w:pPr>
        <w:spacing w:after="0" w:line="259" w:lineRule="auto"/>
        <w:ind w:left="720" w:right="0" w:firstLine="0"/>
        <w:jc w:val="left"/>
        <w:rPr>
          <w:bCs/>
          <w:color w:val="auto"/>
          <w:sz w:val="28"/>
          <w:szCs w:val="28"/>
        </w:rPr>
      </w:pPr>
      <w:r w:rsidRPr="00074F3D">
        <w:rPr>
          <w:bCs/>
          <w:color w:val="auto"/>
          <w:sz w:val="28"/>
          <w:szCs w:val="28"/>
        </w:rPr>
        <w:t xml:space="preserve"> </w:t>
      </w:r>
    </w:p>
    <w:p w14:paraId="4160F549" w14:textId="44E4C5B5"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The AOIP safeguards and preserves ASEAN Centrality</w:t>
      </w:r>
      <w:r w:rsidR="007C7D0C" w:rsidRPr="00074F3D">
        <w:rPr>
          <w:bCs/>
          <w:color w:val="auto"/>
          <w:sz w:val="28"/>
          <w:szCs w:val="28"/>
        </w:rPr>
        <w:t>, as the underlying principle for promoting cooperation,</w:t>
      </w:r>
      <w:r w:rsidRPr="00074F3D">
        <w:rPr>
          <w:bCs/>
          <w:color w:val="auto"/>
          <w:sz w:val="28"/>
          <w:szCs w:val="28"/>
        </w:rPr>
        <w:t xml:space="preserve"> including strengthening a rules-based framework, openness, transparency, inclusivity, respect for sovereignty, non</w:t>
      </w:r>
      <w:r w:rsidR="00744DAD" w:rsidRPr="00074F3D">
        <w:rPr>
          <w:bCs/>
          <w:color w:val="auto"/>
          <w:sz w:val="28"/>
          <w:szCs w:val="28"/>
        </w:rPr>
        <w:t>-</w:t>
      </w:r>
      <w:r w:rsidRPr="00074F3D">
        <w:rPr>
          <w:bCs/>
          <w:color w:val="auto"/>
          <w:sz w:val="28"/>
          <w:szCs w:val="28"/>
        </w:rPr>
        <w:t>intervention as well as complementarity with existing cooperation frameworks and guides ASEAN's engagement with its partners in ASEAN-led mechanisms. Progress is being made in</w:t>
      </w:r>
      <w:r w:rsidR="00C30294" w:rsidRPr="00074F3D">
        <w:rPr>
          <w:bCs/>
          <w:color w:val="auto"/>
          <w:sz w:val="28"/>
          <w:szCs w:val="28"/>
        </w:rPr>
        <w:t xml:space="preserve"> the</w:t>
      </w:r>
      <w:r w:rsidRPr="00074F3D">
        <w:rPr>
          <w:bCs/>
          <w:color w:val="auto"/>
          <w:sz w:val="28"/>
          <w:szCs w:val="28"/>
        </w:rPr>
        <w:t xml:space="preserve"> ASEAN Plus </w:t>
      </w:r>
      <w:r w:rsidR="00AF6F97" w:rsidRPr="00074F3D">
        <w:rPr>
          <w:bCs/>
          <w:color w:val="auto"/>
          <w:sz w:val="28"/>
          <w:szCs w:val="28"/>
        </w:rPr>
        <w:t xml:space="preserve">One </w:t>
      </w:r>
      <w:r w:rsidRPr="00074F3D">
        <w:rPr>
          <w:bCs/>
          <w:color w:val="auto"/>
          <w:sz w:val="28"/>
          <w:szCs w:val="28"/>
        </w:rPr>
        <w:t xml:space="preserve">mechanism, and </w:t>
      </w:r>
      <w:r w:rsidR="00551924" w:rsidRPr="00074F3D">
        <w:rPr>
          <w:bCs/>
          <w:color w:val="auto"/>
          <w:sz w:val="28"/>
          <w:szCs w:val="28"/>
        </w:rPr>
        <w:t>a positive sign</w:t>
      </w:r>
      <w:r w:rsidR="009E7015" w:rsidRPr="00074F3D">
        <w:rPr>
          <w:bCs/>
          <w:color w:val="auto"/>
          <w:sz w:val="28"/>
          <w:szCs w:val="28"/>
        </w:rPr>
        <w:t xml:space="preserve"> </w:t>
      </w:r>
      <w:r w:rsidRPr="00074F3D">
        <w:rPr>
          <w:bCs/>
          <w:color w:val="auto"/>
          <w:sz w:val="28"/>
          <w:szCs w:val="28"/>
        </w:rPr>
        <w:t>have also appeared in</w:t>
      </w:r>
      <w:r w:rsidR="00C30294" w:rsidRPr="00074F3D">
        <w:rPr>
          <w:bCs/>
          <w:color w:val="auto"/>
          <w:sz w:val="28"/>
          <w:szCs w:val="28"/>
        </w:rPr>
        <w:t xml:space="preserve"> the</w:t>
      </w:r>
      <w:r w:rsidRPr="00074F3D">
        <w:rPr>
          <w:bCs/>
          <w:color w:val="auto"/>
          <w:sz w:val="28"/>
          <w:szCs w:val="28"/>
        </w:rPr>
        <w:t xml:space="preserve"> ASEAN Defence </w:t>
      </w:r>
      <w:r w:rsidR="008F2C00" w:rsidRPr="00074F3D">
        <w:rPr>
          <w:bCs/>
          <w:color w:val="auto"/>
          <w:sz w:val="28"/>
          <w:szCs w:val="28"/>
        </w:rPr>
        <w:t>Ministers’</w:t>
      </w:r>
      <w:r w:rsidRPr="00074F3D">
        <w:rPr>
          <w:bCs/>
          <w:color w:val="auto"/>
          <w:sz w:val="28"/>
          <w:szCs w:val="28"/>
        </w:rPr>
        <w:t xml:space="preserve"> Meeting Plus</w:t>
      </w:r>
      <w:r w:rsidR="008F2C00" w:rsidRPr="00074F3D">
        <w:rPr>
          <w:bCs/>
          <w:color w:val="auto"/>
          <w:sz w:val="28"/>
          <w:szCs w:val="28"/>
        </w:rPr>
        <w:t xml:space="preserve"> (ADMM Plus)</w:t>
      </w:r>
      <w:r w:rsidR="001D6637" w:rsidRPr="00074F3D">
        <w:rPr>
          <w:bCs/>
          <w:color w:val="auto"/>
          <w:sz w:val="28"/>
          <w:szCs w:val="28"/>
        </w:rPr>
        <w:t xml:space="preserve">, </w:t>
      </w:r>
      <w:r w:rsidR="001D6637" w:rsidRPr="00910832">
        <w:rPr>
          <w:bCs/>
          <w:color w:val="auto"/>
          <w:sz w:val="28"/>
          <w:szCs w:val="28"/>
        </w:rPr>
        <w:t>namely through the issuance of the Bandar Seri Begawan Declaration by the ASEAN Defence Ministers Meeting (ADMM)-Plus in Commemoration of the 15</w:t>
      </w:r>
      <w:r w:rsidR="00910832" w:rsidRPr="00910832">
        <w:rPr>
          <w:bCs/>
          <w:color w:val="auto"/>
          <w:sz w:val="28"/>
          <w:szCs w:val="28"/>
          <w:vertAlign w:val="superscript"/>
        </w:rPr>
        <w:t>th</w:t>
      </w:r>
      <w:r w:rsidR="00910832">
        <w:rPr>
          <w:bCs/>
          <w:color w:val="auto"/>
          <w:sz w:val="28"/>
          <w:szCs w:val="28"/>
        </w:rPr>
        <w:t xml:space="preserve"> </w:t>
      </w:r>
      <w:r w:rsidR="001D6637" w:rsidRPr="00910832">
        <w:rPr>
          <w:bCs/>
          <w:color w:val="auto"/>
          <w:sz w:val="28"/>
          <w:szCs w:val="28"/>
        </w:rPr>
        <w:t>Anniversary of the ADMM on Promoting a Future-Ready, Peaceful and Prosperous ASEAN in 2021</w:t>
      </w:r>
      <w:r w:rsidRPr="00074F3D">
        <w:rPr>
          <w:bCs/>
          <w:color w:val="auto"/>
          <w:sz w:val="28"/>
          <w:szCs w:val="28"/>
        </w:rPr>
        <w:t>.</w:t>
      </w:r>
    </w:p>
    <w:p w14:paraId="7E03418F" w14:textId="6B5972FB" w:rsidR="007C7D0C" w:rsidRPr="00074F3D" w:rsidRDefault="00262028" w:rsidP="007C7D0C">
      <w:pPr>
        <w:spacing w:after="0" w:line="259" w:lineRule="auto"/>
        <w:ind w:left="720" w:right="0" w:firstLine="0"/>
        <w:jc w:val="left"/>
        <w:rPr>
          <w:bCs/>
          <w:color w:val="auto"/>
          <w:sz w:val="28"/>
          <w:szCs w:val="28"/>
        </w:rPr>
      </w:pPr>
      <w:r w:rsidRPr="00074F3D">
        <w:rPr>
          <w:bCs/>
          <w:color w:val="auto"/>
          <w:sz w:val="28"/>
          <w:szCs w:val="28"/>
        </w:rPr>
        <w:t xml:space="preserve"> </w:t>
      </w:r>
    </w:p>
    <w:p w14:paraId="2723EC4B" w14:textId="25E7C13C" w:rsidR="00C30294" w:rsidRPr="00074F3D" w:rsidRDefault="00262028" w:rsidP="009B4CA1">
      <w:pPr>
        <w:numPr>
          <w:ilvl w:val="0"/>
          <w:numId w:val="1"/>
        </w:numPr>
        <w:ind w:left="450" w:right="-11" w:hanging="450"/>
        <w:rPr>
          <w:bCs/>
          <w:color w:val="auto"/>
          <w:sz w:val="28"/>
          <w:szCs w:val="28"/>
        </w:rPr>
      </w:pPr>
      <w:r w:rsidRPr="00074F3D">
        <w:rPr>
          <w:bCs/>
          <w:color w:val="auto"/>
          <w:sz w:val="28"/>
          <w:szCs w:val="28"/>
        </w:rPr>
        <w:t xml:space="preserve">Based on progress being made, ASEAN </w:t>
      </w:r>
      <w:r w:rsidR="002E137C" w:rsidRPr="00074F3D">
        <w:rPr>
          <w:bCs/>
          <w:color w:val="auto"/>
          <w:sz w:val="28"/>
          <w:szCs w:val="28"/>
        </w:rPr>
        <w:t xml:space="preserve">can </w:t>
      </w:r>
      <w:r w:rsidR="007C7D0C" w:rsidRPr="00074F3D">
        <w:rPr>
          <w:bCs/>
          <w:color w:val="auto"/>
          <w:sz w:val="28"/>
          <w:szCs w:val="28"/>
        </w:rPr>
        <w:t xml:space="preserve">further </w:t>
      </w:r>
      <w:r w:rsidRPr="00074F3D">
        <w:rPr>
          <w:bCs/>
          <w:color w:val="auto"/>
          <w:sz w:val="28"/>
          <w:szCs w:val="28"/>
        </w:rPr>
        <w:t xml:space="preserve">develop </w:t>
      </w:r>
      <w:r w:rsidR="00E2546E" w:rsidRPr="00074F3D">
        <w:rPr>
          <w:bCs/>
          <w:color w:val="auto"/>
          <w:sz w:val="28"/>
          <w:szCs w:val="28"/>
        </w:rPr>
        <w:t xml:space="preserve">the </w:t>
      </w:r>
      <w:r w:rsidRPr="00074F3D">
        <w:rPr>
          <w:bCs/>
          <w:color w:val="auto"/>
          <w:sz w:val="28"/>
          <w:szCs w:val="28"/>
        </w:rPr>
        <w:t xml:space="preserve">AOIP's Four Priority Areas of Cooperation in </w:t>
      </w:r>
      <w:r w:rsidR="007C7D0C" w:rsidRPr="00074F3D">
        <w:rPr>
          <w:bCs/>
          <w:color w:val="auto"/>
          <w:sz w:val="28"/>
          <w:szCs w:val="28"/>
        </w:rPr>
        <w:t xml:space="preserve">the ASEAN-led mechanisms, </w:t>
      </w:r>
      <w:r w:rsidR="00241471" w:rsidRPr="00074F3D">
        <w:rPr>
          <w:bCs/>
          <w:color w:val="auto"/>
          <w:sz w:val="28"/>
          <w:szCs w:val="28"/>
        </w:rPr>
        <w:t>such as</w:t>
      </w:r>
      <w:r w:rsidRPr="00074F3D">
        <w:rPr>
          <w:bCs/>
          <w:color w:val="auto"/>
          <w:sz w:val="28"/>
          <w:szCs w:val="28"/>
        </w:rPr>
        <w:t xml:space="preserve"> the ASEAN Plus One mechanism</w:t>
      </w:r>
      <w:r w:rsidR="007C7D0C" w:rsidRPr="00074F3D">
        <w:rPr>
          <w:bCs/>
          <w:color w:val="auto"/>
          <w:sz w:val="28"/>
          <w:szCs w:val="28"/>
        </w:rPr>
        <w:t>, the ASEAN Plus Three (APT)</w:t>
      </w:r>
      <w:r w:rsidR="00E2546E" w:rsidRPr="00074F3D">
        <w:rPr>
          <w:bCs/>
          <w:color w:val="auto"/>
          <w:sz w:val="28"/>
          <w:szCs w:val="28"/>
        </w:rPr>
        <w:t>,</w:t>
      </w:r>
      <w:r w:rsidR="007C7D0C" w:rsidRPr="00074F3D">
        <w:rPr>
          <w:bCs/>
          <w:color w:val="auto"/>
          <w:sz w:val="28"/>
          <w:szCs w:val="28"/>
        </w:rPr>
        <w:t xml:space="preserve"> the East Asia Summit (EAS), the ASEAN Regional Forum (ARF)</w:t>
      </w:r>
      <w:r w:rsidR="00E2546E" w:rsidRPr="00074F3D">
        <w:rPr>
          <w:bCs/>
          <w:color w:val="auto"/>
          <w:sz w:val="28"/>
          <w:szCs w:val="28"/>
        </w:rPr>
        <w:t>,</w:t>
      </w:r>
      <w:r w:rsidR="007C7D0C" w:rsidRPr="00074F3D">
        <w:rPr>
          <w:bCs/>
          <w:color w:val="auto"/>
          <w:sz w:val="28"/>
          <w:szCs w:val="28"/>
        </w:rPr>
        <w:t xml:space="preserve"> and the ADMM-Plus</w:t>
      </w:r>
      <w:r w:rsidRPr="00074F3D">
        <w:rPr>
          <w:bCs/>
          <w:color w:val="auto"/>
          <w:sz w:val="28"/>
          <w:szCs w:val="28"/>
        </w:rPr>
        <w:t xml:space="preserve">, which </w:t>
      </w:r>
      <w:r w:rsidR="007C7D0C" w:rsidRPr="00074F3D">
        <w:rPr>
          <w:bCs/>
          <w:color w:val="auto"/>
          <w:sz w:val="28"/>
          <w:szCs w:val="28"/>
        </w:rPr>
        <w:t xml:space="preserve">are </w:t>
      </w:r>
      <w:r w:rsidRPr="00074F3D">
        <w:rPr>
          <w:bCs/>
          <w:color w:val="auto"/>
          <w:sz w:val="28"/>
          <w:szCs w:val="28"/>
        </w:rPr>
        <w:t>the region's inclusive platform</w:t>
      </w:r>
      <w:r w:rsidR="007C7D0C" w:rsidRPr="00074F3D">
        <w:rPr>
          <w:bCs/>
          <w:color w:val="auto"/>
          <w:sz w:val="28"/>
          <w:szCs w:val="28"/>
        </w:rPr>
        <w:t>s</w:t>
      </w:r>
      <w:r w:rsidRPr="00074F3D">
        <w:rPr>
          <w:bCs/>
          <w:color w:val="auto"/>
          <w:sz w:val="28"/>
          <w:szCs w:val="28"/>
        </w:rPr>
        <w:t xml:space="preserve"> for dialogue and cooperation. </w:t>
      </w:r>
      <w:r w:rsidR="005A6078" w:rsidRPr="00074F3D">
        <w:rPr>
          <w:bCs/>
          <w:color w:val="auto"/>
          <w:sz w:val="28"/>
          <w:szCs w:val="28"/>
        </w:rPr>
        <w:t>ASEAN, through AOIP, must continue to build on this momentum towards strengthening the existing and prospective ASEAN-led mechanism</w:t>
      </w:r>
      <w:r w:rsidR="00E2546E" w:rsidRPr="00074F3D">
        <w:rPr>
          <w:bCs/>
          <w:color w:val="auto"/>
          <w:sz w:val="28"/>
          <w:szCs w:val="28"/>
        </w:rPr>
        <w:t>s</w:t>
      </w:r>
      <w:r w:rsidR="005A6078" w:rsidRPr="00074F3D">
        <w:rPr>
          <w:bCs/>
          <w:color w:val="auto"/>
          <w:sz w:val="28"/>
          <w:szCs w:val="28"/>
        </w:rPr>
        <w:t xml:space="preserve"> in addressing challenges and in seizing opportunities </w:t>
      </w:r>
      <w:r w:rsidR="00E2546E" w:rsidRPr="00074F3D">
        <w:rPr>
          <w:bCs/>
          <w:color w:val="auto"/>
          <w:sz w:val="28"/>
          <w:szCs w:val="28"/>
        </w:rPr>
        <w:t xml:space="preserve">amidst </w:t>
      </w:r>
      <w:r w:rsidR="00E2546E" w:rsidRPr="00074F3D">
        <w:rPr>
          <w:bCs/>
          <w:color w:val="auto"/>
          <w:sz w:val="28"/>
          <w:szCs w:val="28"/>
        </w:rPr>
        <w:lastRenderedPageBreak/>
        <w:t>the evolving regional architecture</w:t>
      </w:r>
      <w:r w:rsidR="005A6078" w:rsidRPr="00074F3D">
        <w:rPr>
          <w:bCs/>
          <w:color w:val="auto"/>
          <w:sz w:val="28"/>
          <w:szCs w:val="28"/>
        </w:rPr>
        <w:t xml:space="preserve">. </w:t>
      </w:r>
      <w:r w:rsidRPr="00074F3D">
        <w:rPr>
          <w:bCs/>
          <w:color w:val="auto"/>
          <w:sz w:val="28"/>
          <w:szCs w:val="28"/>
        </w:rPr>
        <w:t xml:space="preserve">Practical cooperation in this regard can </w:t>
      </w:r>
      <w:r w:rsidR="007C7D0C" w:rsidRPr="00074F3D">
        <w:rPr>
          <w:bCs/>
          <w:color w:val="auto"/>
          <w:sz w:val="28"/>
          <w:szCs w:val="28"/>
        </w:rPr>
        <w:t xml:space="preserve">be pursued </w:t>
      </w:r>
      <w:r w:rsidRPr="00074F3D">
        <w:rPr>
          <w:bCs/>
          <w:color w:val="auto"/>
          <w:sz w:val="28"/>
          <w:szCs w:val="28"/>
        </w:rPr>
        <w:t xml:space="preserve">without prejudice to ongoing discussions on regional architecture and terminology. </w:t>
      </w:r>
    </w:p>
    <w:p w14:paraId="458FB05A" w14:textId="77777777" w:rsidR="002B4A10" w:rsidRPr="00074F3D" w:rsidRDefault="002B4A10" w:rsidP="00C30294">
      <w:pPr>
        <w:ind w:left="0" w:right="-11" w:firstLine="0"/>
        <w:rPr>
          <w:bCs/>
          <w:color w:val="auto"/>
          <w:sz w:val="28"/>
          <w:szCs w:val="28"/>
        </w:rPr>
      </w:pPr>
    </w:p>
    <w:p w14:paraId="565DD632" w14:textId="1EE731A1"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Current global and regional dynamics driven by the relation</w:t>
      </w:r>
      <w:r w:rsidR="00E376F5" w:rsidRPr="00074F3D">
        <w:rPr>
          <w:bCs/>
          <w:color w:val="auto"/>
          <w:sz w:val="28"/>
          <w:szCs w:val="28"/>
        </w:rPr>
        <w:t>s</w:t>
      </w:r>
      <w:r w:rsidRPr="00074F3D">
        <w:rPr>
          <w:bCs/>
          <w:color w:val="auto"/>
          <w:sz w:val="28"/>
          <w:szCs w:val="28"/>
        </w:rPr>
        <w:t xml:space="preserve"> among the major powers, increased unilateralism, climate change, </w:t>
      </w:r>
      <w:r w:rsidR="00AB39F7" w:rsidRPr="00074F3D">
        <w:rPr>
          <w:bCs/>
          <w:color w:val="auto"/>
          <w:sz w:val="28"/>
          <w:szCs w:val="28"/>
        </w:rPr>
        <w:t xml:space="preserve">advancement in technology and digital innovation, increasing complexity in international economic governance, </w:t>
      </w:r>
      <w:r w:rsidRPr="00074F3D">
        <w:rPr>
          <w:bCs/>
          <w:color w:val="auto"/>
          <w:sz w:val="28"/>
          <w:szCs w:val="28"/>
        </w:rPr>
        <w:t xml:space="preserve">and </w:t>
      </w:r>
      <w:r w:rsidR="00E2546E" w:rsidRPr="00074F3D">
        <w:rPr>
          <w:bCs/>
          <w:color w:val="auto"/>
          <w:sz w:val="28"/>
          <w:szCs w:val="28"/>
        </w:rPr>
        <w:t xml:space="preserve">traditional and non-traditional </w:t>
      </w:r>
      <w:r w:rsidRPr="00074F3D">
        <w:rPr>
          <w:bCs/>
          <w:color w:val="auto"/>
          <w:sz w:val="28"/>
          <w:szCs w:val="28"/>
        </w:rPr>
        <w:t xml:space="preserve">security issues with multidimensional impacts have reaffirmed the need for ASEAN to </w:t>
      </w:r>
      <w:r w:rsidR="00150469" w:rsidRPr="00074F3D">
        <w:rPr>
          <w:bCs/>
          <w:color w:val="auto"/>
          <w:sz w:val="28"/>
          <w:szCs w:val="28"/>
        </w:rPr>
        <w:t xml:space="preserve">continue </w:t>
      </w:r>
      <w:r w:rsidRPr="00074F3D">
        <w:rPr>
          <w:bCs/>
          <w:color w:val="auto"/>
          <w:sz w:val="28"/>
          <w:szCs w:val="28"/>
        </w:rPr>
        <w:t>play</w:t>
      </w:r>
      <w:r w:rsidR="00150469" w:rsidRPr="00074F3D">
        <w:rPr>
          <w:bCs/>
          <w:color w:val="auto"/>
          <w:sz w:val="28"/>
          <w:szCs w:val="28"/>
        </w:rPr>
        <w:t>ing</w:t>
      </w:r>
      <w:r w:rsidRPr="00074F3D">
        <w:rPr>
          <w:bCs/>
          <w:color w:val="auto"/>
          <w:sz w:val="28"/>
          <w:szCs w:val="28"/>
        </w:rPr>
        <w:t xml:space="preserve"> its central role in the implementation of the four priority areas</w:t>
      </w:r>
      <w:r w:rsidR="007C7D0C" w:rsidRPr="00074F3D">
        <w:rPr>
          <w:bCs/>
          <w:color w:val="auto"/>
          <w:sz w:val="28"/>
          <w:szCs w:val="28"/>
        </w:rPr>
        <w:t xml:space="preserve"> to add value to the existing ASEAN-centred regional architecture</w:t>
      </w:r>
      <w:r w:rsidRPr="00074F3D">
        <w:rPr>
          <w:bCs/>
          <w:color w:val="auto"/>
          <w:sz w:val="28"/>
          <w:szCs w:val="28"/>
        </w:rPr>
        <w:t xml:space="preserve">. ASEAN's drive for practical endeavours can help address these challenges, </w:t>
      </w:r>
      <w:r w:rsidR="00150469" w:rsidRPr="00074F3D">
        <w:rPr>
          <w:bCs/>
          <w:color w:val="auto"/>
          <w:sz w:val="28"/>
          <w:szCs w:val="28"/>
        </w:rPr>
        <w:t xml:space="preserve">establish measures for the effective development, </w:t>
      </w:r>
      <w:r w:rsidRPr="00074F3D">
        <w:rPr>
          <w:bCs/>
          <w:color w:val="auto"/>
          <w:sz w:val="28"/>
          <w:szCs w:val="28"/>
        </w:rPr>
        <w:t xml:space="preserve">as well as directly and indirectly contribute to the stability and resilience of the </w:t>
      </w:r>
      <w:r w:rsidR="00150469" w:rsidRPr="00074F3D">
        <w:rPr>
          <w:bCs/>
          <w:color w:val="auto"/>
          <w:sz w:val="28"/>
          <w:szCs w:val="28"/>
        </w:rPr>
        <w:t xml:space="preserve">wider Indo-Pacific </w:t>
      </w:r>
      <w:r w:rsidRPr="00074F3D">
        <w:rPr>
          <w:bCs/>
          <w:color w:val="auto"/>
          <w:sz w:val="28"/>
          <w:szCs w:val="28"/>
        </w:rPr>
        <w:t xml:space="preserve">region. By developing mutually beneficial activities, ASEAN can promote and strengthen the </w:t>
      </w:r>
      <w:r w:rsidR="00150469" w:rsidRPr="00074F3D">
        <w:rPr>
          <w:bCs/>
          <w:color w:val="auto"/>
          <w:sz w:val="28"/>
          <w:szCs w:val="28"/>
        </w:rPr>
        <w:t xml:space="preserve">practice </w:t>
      </w:r>
      <w:r w:rsidRPr="00074F3D">
        <w:rPr>
          <w:bCs/>
          <w:color w:val="auto"/>
          <w:sz w:val="28"/>
          <w:szCs w:val="28"/>
        </w:rPr>
        <w:t xml:space="preserve">of cooperation and collaboration through ASEAN-led activities and mechanisms. </w:t>
      </w:r>
    </w:p>
    <w:p w14:paraId="0483B2CA" w14:textId="78588D11" w:rsidR="00B702E1" w:rsidRPr="00074F3D" w:rsidRDefault="00B702E1">
      <w:pPr>
        <w:spacing w:after="0" w:line="259" w:lineRule="auto"/>
        <w:ind w:left="0" w:right="0" w:firstLine="0"/>
        <w:jc w:val="left"/>
        <w:rPr>
          <w:bCs/>
          <w:color w:val="auto"/>
          <w:sz w:val="28"/>
          <w:szCs w:val="28"/>
        </w:rPr>
      </w:pPr>
    </w:p>
    <w:p w14:paraId="7828B50A" w14:textId="77777777" w:rsidR="00557DDC" w:rsidRPr="00074F3D" w:rsidRDefault="00557DDC">
      <w:pPr>
        <w:spacing w:after="0" w:line="259" w:lineRule="auto"/>
        <w:ind w:left="0" w:right="0" w:firstLine="0"/>
        <w:jc w:val="left"/>
        <w:rPr>
          <w:bCs/>
          <w:color w:val="auto"/>
          <w:sz w:val="28"/>
          <w:szCs w:val="28"/>
        </w:rPr>
      </w:pPr>
    </w:p>
    <w:p w14:paraId="37EC8D5F" w14:textId="77777777" w:rsidR="00AC0492" w:rsidRPr="00074F3D" w:rsidRDefault="00262028">
      <w:pPr>
        <w:pStyle w:val="Heading2"/>
        <w:ind w:left="-5"/>
        <w:rPr>
          <w:color w:val="auto"/>
          <w:sz w:val="28"/>
          <w:szCs w:val="28"/>
        </w:rPr>
      </w:pPr>
      <w:r w:rsidRPr="00074F3D">
        <w:rPr>
          <w:color w:val="auto"/>
          <w:sz w:val="28"/>
          <w:szCs w:val="28"/>
        </w:rPr>
        <w:t xml:space="preserve">Methods </w:t>
      </w:r>
    </w:p>
    <w:p w14:paraId="08F84756" w14:textId="77777777" w:rsidR="00AC0492" w:rsidRPr="00074F3D" w:rsidRDefault="00262028">
      <w:pPr>
        <w:spacing w:after="0" w:line="259" w:lineRule="auto"/>
        <w:ind w:left="0" w:right="0" w:firstLine="0"/>
        <w:jc w:val="left"/>
        <w:rPr>
          <w:bCs/>
          <w:color w:val="auto"/>
          <w:sz w:val="28"/>
          <w:szCs w:val="28"/>
        </w:rPr>
      </w:pPr>
      <w:r w:rsidRPr="00074F3D">
        <w:rPr>
          <w:bCs/>
          <w:color w:val="auto"/>
          <w:sz w:val="28"/>
          <w:szCs w:val="28"/>
        </w:rPr>
        <w:t xml:space="preserve"> </w:t>
      </w:r>
    </w:p>
    <w:p w14:paraId="37D56F35" w14:textId="0F754A50"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The four priority areas of AOIP should be</w:t>
      </w:r>
      <w:r w:rsidR="007C7D0C" w:rsidRPr="00074F3D">
        <w:rPr>
          <w:bCs/>
          <w:color w:val="auto"/>
          <w:sz w:val="28"/>
          <w:szCs w:val="28"/>
        </w:rPr>
        <w:t xml:space="preserve"> explored and</w:t>
      </w:r>
      <w:r w:rsidRPr="00074F3D">
        <w:rPr>
          <w:bCs/>
          <w:color w:val="auto"/>
          <w:sz w:val="28"/>
          <w:szCs w:val="28"/>
        </w:rPr>
        <w:t xml:space="preserve"> implemented through linkages</w:t>
      </w:r>
      <w:r w:rsidR="00C30294" w:rsidRPr="00074F3D">
        <w:rPr>
          <w:bCs/>
          <w:color w:val="auto"/>
          <w:sz w:val="28"/>
          <w:szCs w:val="28"/>
        </w:rPr>
        <w:t>,</w:t>
      </w:r>
      <w:r w:rsidRPr="00074F3D">
        <w:rPr>
          <w:bCs/>
          <w:color w:val="auto"/>
          <w:sz w:val="28"/>
          <w:szCs w:val="28"/>
        </w:rPr>
        <w:t xml:space="preserve"> synergies </w:t>
      </w:r>
      <w:r w:rsidR="00C30294" w:rsidRPr="00074F3D">
        <w:rPr>
          <w:bCs/>
          <w:color w:val="auto"/>
          <w:sz w:val="28"/>
          <w:szCs w:val="28"/>
        </w:rPr>
        <w:t xml:space="preserve">and cooperation for mutual benefit </w:t>
      </w:r>
      <w:r w:rsidRPr="00074F3D">
        <w:rPr>
          <w:bCs/>
          <w:color w:val="auto"/>
          <w:sz w:val="28"/>
          <w:szCs w:val="28"/>
        </w:rPr>
        <w:t>with</w:t>
      </w:r>
      <w:r w:rsidR="00E376F5" w:rsidRPr="00074F3D">
        <w:rPr>
          <w:bCs/>
          <w:color w:val="auto"/>
          <w:sz w:val="28"/>
          <w:szCs w:val="28"/>
        </w:rPr>
        <w:t>in</w:t>
      </w:r>
      <w:r w:rsidRPr="00074F3D">
        <w:rPr>
          <w:bCs/>
          <w:color w:val="auto"/>
          <w:sz w:val="28"/>
          <w:szCs w:val="28"/>
        </w:rPr>
        <w:t xml:space="preserve"> </w:t>
      </w:r>
      <w:r w:rsidR="00E376F5" w:rsidRPr="00074F3D">
        <w:rPr>
          <w:bCs/>
          <w:color w:val="auto"/>
          <w:sz w:val="28"/>
          <w:szCs w:val="28"/>
        </w:rPr>
        <w:t xml:space="preserve">the </w:t>
      </w:r>
      <w:r w:rsidRPr="00074F3D">
        <w:rPr>
          <w:bCs/>
          <w:color w:val="auto"/>
          <w:sz w:val="28"/>
          <w:szCs w:val="28"/>
        </w:rPr>
        <w:t>modalities of the framework of ASEAN-led mechanisms</w:t>
      </w:r>
      <w:r w:rsidR="00F67339" w:rsidRPr="00074F3D">
        <w:rPr>
          <w:bCs/>
          <w:color w:val="auto"/>
          <w:spacing w:val="-2"/>
          <w:sz w:val="28"/>
          <w:szCs w:val="28"/>
        </w:rPr>
        <w:t>, as well as in accordance with the guidelines in each sectoral body</w:t>
      </w:r>
      <w:r w:rsidRPr="00074F3D">
        <w:rPr>
          <w:bCs/>
          <w:color w:val="auto"/>
          <w:sz w:val="28"/>
          <w:szCs w:val="28"/>
        </w:rPr>
        <w:t xml:space="preserve">. A </w:t>
      </w:r>
      <w:r w:rsidR="00E376F5" w:rsidRPr="00074F3D">
        <w:rPr>
          <w:bCs/>
          <w:color w:val="auto"/>
          <w:sz w:val="28"/>
          <w:szCs w:val="28"/>
        </w:rPr>
        <w:t xml:space="preserve">document </w:t>
      </w:r>
      <w:r w:rsidRPr="00074F3D">
        <w:rPr>
          <w:bCs/>
          <w:color w:val="auto"/>
          <w:sz w:val="28"/>
          <w:szCs w:val="28"/>
        </w:rPr>
        <w:t>in</w:t>
      </w:r>
      <w:r w:rsidR="00175072" w:rsidRPr="00074F3D">
        <w:rPr>
          <w:bCs/>
          <w:color w:val="auto"/>
          <w:sz w:val="28"/>
          <w:szCs w:val="28"/>
        </w:rPr>
        <w:t xml:space="preserve"> point</w:t>
      </w:r>
      <w:r w:rsidRPr="00074F3D">
        <w:rPr>
          <w:bCs/>
          <w:color w:val="auto"/>
          <w:sz w:val="28"/>
          <w:szCs w:val="28"/>
        </w:rPr>
        <w:t xml:space="preserve"> is the Manila Plan of Action to Advance the Phnom Penh Declaration on the East Asia Summit Development Initiative (2018-2022). It defines the areas</w:t>
      </w:r>
      <w:r w:rsidR="00175072" w:rsidRPr="00074F3D">
        <w:rPr>
          <w:bCs/>
          <w:color w:val="auto"/>
          <w:sz w:val="28"/>
          <w:szCs w:val="28"/>
        </w:rPr>
        <w:t xml:space="preserve"> </w:t>
      </w:r>
      <w:r w:rsidR="00E376F5" w:rsidRPr="00074F3D">
        <w:rPr>
          <w:bCs/>
          <w:color w:val="auto"/>
          <w:spacing w:val="-1"/>
          <w:sz w:val="28"/>
          <w:szCs w:val="28"/>
        </w:rPr>
        <w:t>of cooperation as</w:t>
      </w:r>
      <w:r w:rsidR="00157760" w:rsidRPr="00074F3D">
        <w:rPr>
          <w:bCs/>
          <w:color w:val="auto"/>
          <w:spacing w:val="-1"/>
          <w:sz w:val="28"/>
          <w:szCs w:val="28"/>
        </w:rPr>
        <w:t>,</w:t>
      </w:r>
      <w:r w:rsidR="00E376F5" w:rsidRPr="00074F3D">
        <w:rPr>
          <w:bCs/>
          <w:color w:val="auto"/>
          <w:spacing w:val="-1"/>
          <w:sz w:val="28"/>
          <w:szCs w:val="28"/>
        </w:rPr>
        <w:t xml:space="preserve"> including</w:t>
      </w:r>
      <w:r w:rsidR="004F73F6" w:rsidRPr="00074F3D">
        <w:rPr>
          <w:bCs/>
          <w:color w:val="auto"/>
          <w:spacing w:val="-1"/>
          <w:sz w:val="28"/>
          <w:szCs w:val="28"/>
        </w:rPr>
        <w:t xml:space="preserve"> </w:t>
      </w:r>
      <w:r w:rsidR="00E376F5" w:rsidRPr="00074F3D">
        <w:rPr>
          <w:bCs/>
          <w:color w:val="auto"/>
          <w:spacing w:val="-1"/>
          <w:sz w:val="28"/>
          <w:szCs w:val="28"/>
        </w:rPr>
        <w:t>but not limited to</w:t>
      </w:r>
      <w:r w:rsidR="00157760" w:rsidRPr="00074F3D">
        <w:rPr>
          <w:bCs/>
          <w:color w:val="auto"/>
          <w:spacing w:val="-1"/>
          <w:sz w:val="28"/>
          <w:szCs w:val="28"/>
        </w:rPr>
        <w:t xml:space="preserve">: </w:t>
      </w:r>
      <w:r w:rsidR="00E376F5" w:rsidRPr="00074F3D">
        <w:rPr>
          <w:bCs/>
          <w:color w:val="auto"/>
          <w:sz w:val="28"/>
          <w:szCs w:val="28"/>
        </w:rPr>
        <w:t xml:space="preserve">environment and </w:t>
      </w:r>
      <w:r w:rsidRPr="00074F3D">
        <w:rPr>
          <w:bCs/>
          <w:color w:val="auto"/>
          <w:sz w:val="28"/>
          <w:szCs w:val="28"/>
        </w:rPr>
        <w:t>energy,</w:t>
      </w:r>
      <w:r w:rsidR="00175072" w:rsidRPr="00074F3D">
        <w:rPr>
          <w:bCs/>
          <w:color w:val="auto"/>
          <w:sz w:val="28"/>
          <w:szCs w:val="28"/>
        </w:rPr>
        <w:t xml:space="preserve"> </w:t>
      </w:r>
      <w:r w:rsidRPr="00074F3D">
        <w:rPr>
          <w:bCs/>
          <w:color w:val="auto"/>
          <w:sz w:val="28"/>
          <w:szCs w:val="28"/>
        </w:rPr>
        <w:t>education, finance, global health issues and pandemic diseases,</w:t>
      </w:r>
      <w:r w:rsidR="00E376F5" w:rsidRPr="00074F3D">
        <w:rPr>
          <w:bCs/>
          <w:color w:val="auto"/>
          <w:sz w:val="28"/>
          <w:szCs w:val="28"/>
        </w:rPr>
        <w:t xml:space="preserve"> </w:t>
      </w:r>
      <w:r w:rsidR="00E376F5" w:rsidRPr="00074F3D">
        <w:rPr>
          <w:bCs/>
          <w:color w:val="auto"/>
          <w:spacing w:val="-1"/>
          <w:sz w:val="28"/>
          <w:szCs w:val="28"/>
        </w:rPr>
        <w:t>natural</w:t>
      </w:r>
      <w:r w:rsidR="00E376F5" w:rsidRPr="00074F3D">
        <w:rPr>
          <w:bCs/>
          <w:color w:val="auto"/>
          <w:spacing w:val="15"/>
          <w:sz w:val="28"/>
          <w:szCs w:val="28"/>
        </w:rPr>
        <w:t xml:space="preserve"> </w:t>
      </w:r>
      <w:r w:rsidR="00E376F5" w:rsidRPr="00074F3D">
        <w:rPr>
          <w:bCs/>
          <w:color w:val="auto"/>
          <w:spacing w:val="-1"/>
          <w:sz w:val="28"/>
          <w:szCs w:val="28"/>
        </w:rPr>
        <w:t>disaster</w:t>
      </w:r>
      <w:r w:rsidR="00E376F5" w:rsidRPr="00074F3D">
        <w:rPr>
          <w:bCs/>
          <w:color w:val="auto"/>
          <w:sz w:val="28"/>
          <w:szCs w:val="28"/>
        </w:rPr>
        <w:t xml:space="preserve"> management,</w:t>
      </w:r>
      <w:r w:rsidR="00157760" w:rsidRPr="00074F3D">
        <w:rPr>
          <w:bCs/>
          <w:color w:val="auto"/>
          <w:spacing w:val="58"/>
          <w:sz w:val="28"/>
          <w:szCs w:val="28"/>
        </w:rPr>
        <w:t xml:space="preserve"> </w:t>
      </w:r>
      <w:r w:rsidR="00E376F5" w:rsidRPr="00074F3D">
        <w:rPr>
          <w:bCs/>
          <w:color w:val="auto"/>
          <w:spacing w:val="-2"/>
          <w:sz w:val="28"/>
          <w:szCs w:val="28"/>
        </w:rPr>
        <w:t>ASEAN</w:t>
      </w:r>
      <w:r w:rsidR="00E376F5" w:rsidRPr="00074F3D">
        <w:rPr>
          <w:bCs/>
          <w:color w:val="auto"/>
          <w:spacing w:val="6"/>
          <w:sz w:val="28"/>
          <w:szCs w:val="28"/>
        </w:rPr>
        <w:t xml:space="preserve"> </w:t>
      </w:r>
      <w:r w:rsidR="00E376F5" w:rsidRPr="00074F3D">
        <w:rPr>
          <w:bCs/>
          <w:color w:val="auto"/>
          <w:spacing w:val="1"/>
          <w:sz w:val="28"/>
          <w:szCs w:val="28"/>
        </w:rPr>
        <w:t>connectivity,</w:t>
      </w:r>
      <w:r w:rsidRPr="00074F3D">
        <w:rPr>
          <w:bCs/>
          <w:color w:val="auto"/>
          <w:sz w:val="28"/>
          <w:szCs w:val="28"/>
        </w:rPr>
        <w:t xml:space="preserve"> trade</w:t>
      </w:r>
      <w:r w:rsidR="00E376F5" w:rsidRPr="00074F3D">
        <w:rPr>
          <w:bCs/>
          <w:color w:val="auto"/>
          <w:sz w:val="28"/>
          <w:szCs w:val="28"/>
        </w:rPr>
        <w:t xml:space="preserve"> </w:t>
      </w:r>
      <w:r w:rsidR="00E376F5" w:rsidRPr="00074F3D">
        <w:rPr>
          <w:bCs/>
          <w:color w:val="auto"/>
          <w:spacing w:val="-1"/>
          <w:sz w:val="28"/>
          <w:szCs w:val="28"/>
        </w:rPr>
        <w:t>and economic</w:t>
      </w:r>
      <w:r w:rsidRPr="00074F3D">
        <w:rPr>
          <w:bCs/>
          <w:color w:val="auto"/>
          <w:sz w:val="28"/>
          <w:szCs w:val="28"/>
        </w:rPr>
        <w:t>, food security, and</w:t>
      </w:r>
      <w:r w:rsidR="00E376F5" w:rsidRPr="00074F3D">
        <w:rPr>
          <w:bCs/>
          <w:color w:val="auto"/>
          <w:sz w:val="28"/>
          <w:szCs w:val="28"/>
        </w:rPr>
        <w:t xml:space="preserve"> maritime cooperation</w:t>
      </w:r>
      <w:r w:rsidR="00CA6E80" w:rsidRPr="00074F3D">
        <w:rPr>
          <w:bCs/>
          <w:color w:val="auto"/>
          <w:sz w:val="28"/>
          <w:szCs w:val="28"/>
        </w:rPr>
        <w:t>.</w:t>
      </w:r>
      <w:r w:rsidRPr="00074F3D">
        <w:rPr>
          <w:bCs/>
          <w:color w:val="auto"/>
          <w:sz w:val="28"/>
          <w:szCs w:val="28"/>
        </w:rPr>
        <w:t xml:space="preserve"> The implementation of the </w:t>
      </w:r>
      <w:r w:rsidRPr="00A37390">
        <w:rPr>
          <w:bCs/>
          <w:color w:val="auto"/>
          <w:sz w:val="28"/>
          <w:szCs w:val="28"/>
        </w:rPr>
        <w:t>four priority areas</w:t>
      </w:r>
      <w:r w:rsidR="00175072" w:rsidRPr="00A37390">
        <w:rPr>
          <w:bCs/>
          <w:color w:val="auto"/>
          <w:sz w:val="28"/>
          <w:szCs w:val="28"/>
        </w:rPr>
        <w:t xml:space="preserve"> of the AOIP and urgent concerns such as public health emergencies,</w:t>
      </w:r>
      <w:r w:rsidR="00495D0C">
        <w:rPr>
          <w:bCs/>
          <w:color w:val="auto"/>
          <w:sz w:val="28"/>
          <w:szCs w:val="28"/>
        </w:rPr>
        <w:t xml:space="preserve"> </w:t>
      </w:r>
      <w:r w:rsidR="001D6637" w:rsidRPr="00495D0C">
        <w:rPr>
          <w:bCs/>
          <w:color w:val="auto"/>
          <w:sz w:val="28"/>
          <w:szCs w:val="28"/>
        </w:rPr>
        <w:t>should</w:t>
      </w:r>
      <w:r w:rsidRPr="00495D0C">
        <w:rPr>
          <w:bCs/>
          <w:color w:val="auto"/>
          <w:sz w:val="28"/>
          <w:szCs w:val="28"/>
        </w:rPr>
        <w:t>,</w:t>
      </w:r>
      <w:r w:rsidRPr="00A37390">
        <w:rPr>
          <w:bCs/>
          <w:color w:val="auto"/>
          <w:sz w:val="28"/>
          <w:szCs w:val="28"/>
        </w:rPr>
        <w:t xml:space="preserve"> therefore, be conducted through the </w:t>
      </w:r>
      <w:r w:rsidR="00822399" w:rsidRPr="00495D0C">
        <w:rPr>
          <w:bCs/>
          <w:color w:val="auto"/>
          <w:sz w:val="28"/>
          <w:szCs w:val="28"/>
        </w:rPr>
        <w:t>prevailing</w:t>
      </w:r>
      <w:r w:rsidRPr="00A37390">
        <w:rPr>
          <w:bCs/>
          <w:color w:val="auto"/>
          <w:sz w:val="28"/>
          <w:szCs w:val="28"/>
        </w:rPr>
        <w:t xml:space="preserve"> modalities</w:t>
      </w:r>
      <w:r w:rsidR="00175072" w:rsidRPr="00A37390">
        <w:rPr>
          <w:bCs/>
          <w:color w:val="auto"/>
          <w:sz w:val="28"/>
          <w:szCs w:val="28"/>
        </w:rPr>
        <w:t xml:space="preserve"> of ASEAN mechanisms</w:t>
      </w:r>
      <w:r w:rsidR="006D2C13" w:rsidRPr="00A37390">
        <w:rPr>
          <w:bCs/>
          <w:color w:val="auto"/>
          <w:sz w:val="28"/>
          <w:szCs w:val="28"/>
        </w:rPr>
        <w:t xml:space="preserve"> </w:t>
      </w:r>
      <w:r w:rsidR="00837073" w:rsidRPr="00A37390">
        <w:rPr>
          <w:bCs/>
          <w:color w:val="auto"/>
          <w:sz w:val="28"/>
          <w:szCs w:val="28"/>
        </w:rPr>
        <w:t xml:space="preserve">as this will help drive the work on economic integration and regional connectivity </w:t>
      </w:r>
      <w:r w:rsidR="00175072" w:rsidRPr="00074F3D">
        <w:rPr>
          <w:bCs/>
          <w:color w:val="auto"/>
          <w:sz w:val="28"/>
          <w:szCs w:val="28"/>
        </w:rPr>
        <w:t>by building on existing initiatives while ensuring that ASEAN efforts are aligned and not redundant</w:t>
      </w:r>
      <w:r w:rsidRPr="00074F3D">
        <w:rPr>
          <w:bCs/>
          <w:color w:val="auto"/>
          <w:sz w:val="28"/>
          <w:szCs w:val="28"/>
        </w:rPr>
        <w:t xml:space="preserve">. </w:t>
      </w:r>
    </w:p>
    <w:p w14:paraId="12180A3D" w14:textId="77777777" w:rsidR="00AC0492" w:rsidRPr="00074F3D" w:rsidRDefault="00262028" w:rsidP="00C30294">
      <w:pPr>
        <w:spacing w:after="0" w:line="259" w:lineRule="auto"/>
        <w:ind w:left="426" w:right="0" w:firstLine="0"/>
        <w:jc w:val="left"/>
        <w:rPr>
          <w:bCs/>
          <w:color w:val="auto"/>
          <w:sz w:val="28"/>
          <w:szCs w:val="28"/>
        </w:rPr>
      </w:pPr>
      <w:r w:rsidRPr="00074F3D">
        <w:rPr>
          <w:bCs/>
          <w:color w:val="auto"/>
          <w:sz w:val="28"/>
          <w:szCs w:val="28"/>
        </w:rPr>
        <w:t xml:space="preserve"> </w:t>
      </w:r>
    </w:p>
    <w:p w14:paraId="3F4D92AA" w14:textId="3AB53C5D" w:rsidR="00AC0492" w:rsidRPr="00074F3D" w:rsidRDefault="007C7D0C" w:rsidP="009B4CA1">
      <w:pPr>
        <w:numPr>
          <w:ilvl w:val="0"/>
          <w:numId w:val="1"/>
        </w:numPr>
        <w:ind w:left="450" w:right="-11" w:hanging="450"/>
        <w:rPr>
          <w:bCs/>
          <w:color w:val="auto"/>
          <w:sz w:val="28"/>
          <w:szCs w:val="28"/>
        </w:rPr>
      </w:pPr>
      <w:r w:rsidRPr="00074F3D">
        <w:rPr>
          <w:bCs/>
          <w:color w:val="auto"/>
          <w:sz w:val="28"/>
          <w:szCs w:val="28"/>
        </w:rPr>
        <w:t>C</w:t>
      </w:r>
      <w:r w:rsidR="00262028" w:rsidRPr="00074F3D">
        <w:rPr>
          <w:bCs/>
          <w:color w:val="auto"/>
          <w:sz w:val="28"/>
          <w:szCs w:val="28"/>
        </w:rPr>
        <w:t xml:space="preserve">onvergence of </w:t>
      </w:r>
      <w:r w:rsidR="00ED7052" w:rsidRPr="00074F3D">
        <w:rPr>
          <w:bCs/>
          <w:color w:val="auto"/>
          <w:sz w:val="28"/>
          <w:szCs w:val="28"/>
        </w:rPr>
        <w:t>four priority areas of AOIP and</w:t>
      </w:r>
      <w:r w:rsidR="00265C7B" w:rsidRPr="00074F3D">
        <w:rPr>
          <w:bCs/>
          <w:color w:val="auto"/>
          <w:sz w:val="28"/>
          <w:szCs w:val="28"/>
        </w:rPr>
        <w:t xml:space="preserve"> priorities within</w:t>
      </w:r>
      <w:r w:rsidRPr="00074F3D">
        <w:rPr>
          <w:bCs/>
          <w:color w:val="auto"/>
          <w:sz w:val="28"/>
          <w:szCs w:val="28"/>
        </w:rPr>
        <w:t xml:space="preserve"> ASEAN-led mechanisms </w:t>
      </w:r>
      <w:r w:rsidR="00262028" w:rsidRPr="00074F3D">
        <w:rPr>
          <w:bCs/>
          <w:color w:val="auto"/>
          <w:sz w:val="28"/>
          <w:szCs w:val="28"/>
        </w:rPr>
        <w:t xml:space="preserve">should guide the formulation of  future </w:t>
      </w:r>
      <w:r w:rsidRPr="00074F3D">
        <w:rPr>
          <w:bCs/>
          <w:color w:val="auto"/>
          <w:sz w:val="28"/>
          <w:szCs w:val="28"/>
        </w:rPr>
        <w:t xml:space="preserve">practical cooperative activities and </w:t>
      </w:r>
      <w:r w:rsidR="00262028" w:rsidRPr="00074F3D">
        <w:rPr>
          <w:bCs/>
          <w:color w:val="auto"/>
          <w:sz w:val="28"/>
          <w:szCs w:val="28"/>
        </w:rPr>
        <w:t xml:space="preserve">cooperation </w:t>
      </w:r>
      <w:r w:rsidR="00175072" w:rsidRPr="00074F3D">
        <w:rPr>
          <w:bCs/>
          <w:color w:val="auto"/>
          <w:sz w:val="28"/>
          <w:szCs w:val="28"/>
        </w:rPr>
        <w:t>and the development of targeted action plans</w:t>
      </w:r>
      <w:r w:rsidR="00262028" w:rsidRPr="00074F3D">
        <w:rPr>
          <w:bCs/>
          <w:color w:val="auto"/>
          <w:sz w:val="28"/>
          <w:szCs w:val="28"/>
        </w:rPr>
        <w:t xml:space="preserve">, not only for the successor document </w:t>
      </w:r>
      <w:r w:rsidR="009318FB" w:rsidRPr="00074F3D">
        <w:rPr>
          <w:bCs/>
          <w:color w:val="auto"/>
          <w:sz w:val="28"/>
          <w:szCs w:val="28"/>
        </w:rPr>
        <w:t xml:space="preserve">such as </w:t>
      </w:r>
      <w:r w:rsidR="00262028" w:rsidRPr="00074F3D">
        <w:rPr>
          <w:bCs/>
          <w:color w:val="auto"/>
          <w:sz w:val="28"/>
          <w:szCs w:val="28"/>
        </w:rPr>
        <w:t>the</w:t>
      </w:r>
      <w:r w:rsidR="00175072" w:rsidRPr="00074F3D">
        <w:rPr>
          <w:bCs/>
          <w:color w:val="auto"/>
          <w:sz w:val="28"/>
          <w:szCs w:val="28"/>
        </w:rPr>
        <w:t xml:space="preserve"> Manila Plan of Action to Advance the Phnom Penh Declaration on the</w:t>
      </w:r>
      <w:r w:rsidR="00262028" w:rsidRPr="00074F3D">
        <w:rPr>
          <w:bCs/>
          <w:color w:val="auto"/>
          <w:sz w:val="28"/>
          <w:szCs w:val="28"/>
        </w:rPr>
        <w:t xml:space="preserve"> EAS Development Initiative</w:t>
      </w:r>
      <w:r w:rsidR="00175072" w:rsidRPr="00074F3D">
        <w:rPr>
          <w:bCs/>
          <w:color w:val="auto"/>
          <w:sz w:val="28"/>
          <w:szCs w:val="28"/>
        </w:rPr>
        <w:t xml:space="preserve"> (2018-2022)</w:t>
      </w:r>
      <w:r w:rsidR="00262028" w:rsidRPr="00074F3D">
        <w:rPr>
          <w:bCs/>
          <w:color w:val="auto"/>
          <w:sz w:val="28"/>
          <w:szCs w:val="28"/>
        </w:rPr>
        <w:t xml:space="preserve"> when it is renewed in 2022, but also in other </w:t>
      </w:r>
      <w:r w:rsidR="009318FB" w:rsidRPr="00074F3D">
        <w:rPr>
          <w:bCs/>
          <w:color w:val="auto"/>
          <w:sz w:val="28"/>
          <w:szCs w:val="28"/>
        </w:rPr>
        <w:lastRenderedPageBreak/>
        <w:t>mechanisms</w:t>
      </w:r>
      <w:r w:rsidR="00262028" w:rsidRPr="00074F3D">
        <w:rPr>
          <w:bCs/>
          <w:color w:val="auto"/>
          <w:sz w:val="28"/>
          <w:szCs w:val="28"/>
        </w:rPr>
        <w:t xml:space="preserve"> such as </w:t>
      </w:r>
      <w:r w:rsidR="0073799C" w:rsidRPr="00074F3D">
        <w:rPr>
          <w:bCs/>
          <w:color w:val="auto"/>
          <w:sz w:val="28"/>
          <w:szCs w:val="28"/>
        </w:rPr>
        <w:t xml:space="preserve">the </w:t>
      </w:r>
      <w:r w:rsidR="00262028" w:rsidRPr="00074F3D">
        <w:rPr>
          <w:bCs/>
          <w:color w:val="auto"/>
          <w:sz w:val="28"/>
          <w:szCs w:val="28"/>
        </w:rPr>
        <w:t xml:space="preserve">ASEAN Plus Three Work Plan, ASEAN Plus One Plan of Action, and others. </w:t>
      </w:r>
    </w:p>
    <w:p w14:paraId="1E0048B2" w14:textId="77777777" w:rsidR="00AC0492" w:rsidRPr="00074F3D" w:rsidRDefault="00262028">
      <w:pPr>
        <w:spacing w:after="0" w:line="259" w:lineRule="auto"/>
        <w:ind w:left="426" w:right="0" w:firstLine="0"/>
        <w:jc w:val="left"/>
        <w:rPr>
          <w:bCs/>
          <w:color w:val="auto"/>
          <w:sz w:val="28"/>
          <w:szCs w:val="28"/>
        </w:rPr>
      </w:pPr>
      <w:r w:rsidRPr="00074F3D">
        <w:rPr>
          <w:bCs/>
          <w:color w:val="auto"/>
          <w:sz w:val="28"/>
          <w:szCs w:val="28"/>
        </w:rPr>
        <w:t xml:space="preserve"> </w:t>
      </w:r>
    </w:p>
    <w:p w14:paraId="04C1D6B8" w14:textId="7DC5A90D" w:rsidR="007C3D60" w:rsidRPr="00074F3D" w:rsidRDefault="00BF23FE" w:rsidP="009B4CA1">
      <w:pPr>
        <w:numPr>
          <w:ilvl w:val="0"/>
          <w:numId w:val="1"/>
        </w:numPr>
        <w:ind w:left="450" w:right="-11" w:hanging="450"/>
        <w:rPr>
          <w:b/>
          <w:color w:val="auto"/>
          <w:sz w:val="28"/>
          <w:szCs w:val="28"/>
        </w:rPr>
      </w:pPr>
      <w:r w:rsidRPr="00074F3D">
        <w:rPr>
          <w:bCs/>
          <w:color w:val="auto"/>
          <w:sz w:val="28"/>
          <w:szCs w:val="28"/>
        </w:rPr>
        <w:t>ASEAN Dialogue Partners have supported the principles of AOIP while several Dialogue Partners have committed to support particular priority issues. Some ASEAN Dialogue Partners have also published their own outlooks and strategies on the Indo-Pacific. ASEAN remains confident that its Outlook will win further support from external partners in order to explore and pursue practical and closer cooperation activities</w:t>
      </w:r>
      <w:r w:rsidR="00557DDC" w:rsidRPr="00074F3D">
        <w:rPr>
          <w:bCs/>
          <w:color w:val="auto"/>
          <w:sz w:val="28"/>
          <w:szCs w:val="28"/>
        </w:rPr>
        <w:t xml:space="preserve"> </w:t>
      </w:r>
      <w:r w:rsidRPr="00074F3D">
        <w:rPr>
          <w:bCs/>
          <w:color w:val="auto"/>
          <w:sz w:val="28"/>
          <w:szCs w:val="28"/>
        </w:rPr>
        <w:t xml:space="preserve">which would harmonize or synergize </w:t>
      </w:r>
      <w:r w:rsidR="00551924" w:rsidRPr="00074F3D">
        <w:rPr>
          <w:color w:val="auto"/>
          <w:sz w:val="28"/>
          <w:szCs w:val="28"/>
        </w:rPr>
        <w:t xml:space="preserve">cooperation </w:t>
      </w:r>
      <w:r w:rsidRPr="00074F3D">
        <w:rPr>
          <w:bCs/>
          <w:color w:val="auto"/>
          <w:sz w:val="28"/>
          <w:szCs w:val="28"/>
        </w:rPr>
        <w:t>for mutual benefits in the implementation of the priority areas.</w:t>
      </w:r>
      <w:r w:rsidR="00394B20" w:rsidRPr="00074F3D">
        <w:rPr>
          <w:bCs/>
          <w:color w:val="auto"/>
          <w:sz w:val="28"/>
          <w:szCs w:val="28"/>
        </w:rPr>
        <w:t xml:space="preserve"> </w:t>
      </w:r>
    </w:p>
    <w:p w14:paraId="1B570705" w14:textId="77777777" w:rsidR="007C3D60" w:rsidRPr="00074F3D" w:rsidRDefault="007C3D60" w:rsidP="007C3D60">
      <w:pPr>
        <w:pStyle w:val="ListParagraph"/>
        <w:rPr>
          <w:bCs/>
          <w:color w:val="auto"/>
          <w:sz w:val="28"/>
          <w:szCs w:val="28"/>
          <w:highlight w:val="cyan"/>
        </w:rPr>
      </w:pPr>
    </w:p>
    <w:p w14:paraId="2B505D1A" w14:textId="51239D63" w:rsidR="00CA6E80" w:rsidRPr="00074F3D" w:rsidRDefault="00BF23FE" w:rsidP="009B4CA1">
      <w:pPr>
        <w:numPr>
          <w:ilvl w:val="0"/>
          <w:numId w:val="1"/>
        </w:numPr>
        <w:ind w:left="450" w:right="-11" w:hanging="450"/>
        <w:rPr>
          <w:b/>
          <w:color w:val="auto"/>
          <w:sz w:val="28"/>
          <w:szCs w:val="28"/>
        </w:rPr>
      </w:pPr>
      <w:r w:rsidRPr="00074F3D">
        <w:rPr>
          <w:bCs/>
          <w:color w:val="auto"/>
          <w:sz w:val="28"/>
          <w:szCs w:val="28"/>
        </w:rPr>
        <w:t>Once this approach garners the support of ASEAN Member States (AMS) for implementation, ASEAN can collectively start identifying (a) priority projects/activities/initiatives under the AOIP areas of cooperation, and later invite, encourage, and engage Dialogue Partners as well as other external partners, where appropriate, in an open and inclusive manner based on AMS consensus.</w:t>
      </w:r>
    </w:p>
    <w:p w14:paraId="3ADC1AF6" w14:textId="77777777" w:rsidR="00C46EDD" w:rsidRPr="00074F3D" w:rsidRDefault="00C46EDD" w:rsidP="00C46EDD">
      <w:pPr>
        <w:pStyle w:val="ListParagraph"/>
        <w:rPr>
          <w:b/>
          <w:color w:val="auto"/>
          <w:sz w:val="28"/>
          <w:szCs w:val="28"/>
        </w:rPr>
      </w:pPr>
    </w:p>
    <w:p w14:paraId="664331D8" w14:textId="21B08DAC" w:rsidR="00C46EDD" w:rsidRPr="00A37390" w:rsidRDefault="00475B05" w:rsidP="009B4CA1">
      <w:pPr>
        <w:numPr>
          <w:ilvl w:val="0"/>
          <w:numId w:val="1"/>
        </w:numPr>
        <w:ind w:left="450" w:right="-11" w:hanging="450"/>
        <w:rPr>
          <w:color w:val="auto"/>
          <w:sz w:val="28"/>
          <w:szCs w:val="28"/>
        </w:rPr>
      </w:pPr>
      <w:r w:rsidRPr="00074F3D">
        <w:rPr>
          <w:color w:val="auto"/>
          <w:sz w:val="28"/>
          <w:szCs w:val="28"/>
        </w:rPr>
        <w:t xml:space="preserve">This exercise is inclusive in its approach, involving all ASEAN Member </w:t>
      </w:r>
      <w:r w:rsidRPr="00F3175A">
        <w:rPr>
          <w:bCs/>
          <w:color w:val="auto"/>
          <w:sz w:val="28"/>
          <w:szCs w:val="28"/>
        </w:rPr>
        <w:t>States</w:t>
      </w:r>
      <w:r w:rsidR="00551924" w:rsidRPr="00074F3D">
        <w:rPr>
          <w:color w:val="auto"/>
          <w:sz w:val="28"/>
          <w:szCs w:val="28"/>
        </w:rPr>
        <w:t>, as well as taking into account the priorities of ASEAN Sectoral Bodies.</w:t>
      </w:r>
      <w:r w:rsidRPr="00074F3D">
        <w:rPr>
          <w:color w:val="auto"/>
          <w:sz w:val="28"/>
          <w:szCs w:val="28"/>
        </w:rPr>
        <w:t xml:space="preserve"> ASEAN will collectively identify (a) lead driver(s) from AMS to implement (a) project(s)/activity(ies)/initiative(s). The arrangement for AMS that intends to be </w:t>
      </w:r>
      <w:r w:rsidRPr="00A37390">
        <w:rPr>
          <w:color w:val="auto"/>
          <w:sz w:val="28"/>
          <w:szCs w:val="28"/>
        </w:rPr>
        <w:t xml:space="preserve">the driver(s) will not replace the arrangement in existing ASEAN-led mechanisms and processes with external partners. </w:t>
      </w:r>
      <w:r w:rsidR="00954452" w:rsidRPr="00A37390">
        <w:rPr>
          <w:color w:val="auto"/>
          <w:sz w:val="28"/>
          <w:szCs w:val="28"/>
        </w:rPr>
        <w:t>The role of the AMS lead driver(s) will</w:t>
      </w:r>
      <w:r w:rsidRPr="00A37390">
        <w:rPr>
          <w:color w:val="auto"/>
          <w:sz w:val="28"/>
          <w:szCs w:val="28"/>
        </w:rPr>
        <w:t xml:space="preserve"> be in the implementation of the agreed programs/activities/initiatives and the contribution of ideas, time, and resources, as</w:t>
      </w:r>
      <w:r w:rsidR="00A37390" w:rsidRPr="00A37390">
        <w:rPr>
          <w:color w:val="auto"/>
          <w:sz w:val="28"/>
          <w:szCs w:val="28"/>
        </w:rPr>
        <w:t xml:space="preserve"> </w:t>
      </w:r>
      <w:r w:rsidR="009136AA" w:rsidRPr="00495D0C">
        <w:rPr>
          <w:color w:val="auto"/>
          <w:sz w:val="28"/>
          <w:szCs w:val="28"/>
        </w:rPr>
        <w:t>appropriate</w:t>
      </w:r>
      <w:r w:rsidRPr="00A37390">
        <w:rPr>
          <w:color w:val="auto"/>
          <w:sz w:val="28"/>
          <w:szCs w:val="28"/>
        </w:rPr>
        <w:t>. With this understanding, the implementation of projects/activities/initiatives are aimed to involve all AMS, and do not limit other interested ASEAN Member States and relevant external partners to co-lead the implementation of project(s)/activity(ies)/initiative(s) through the existing ASEAN-led mechanisms.</w:t>
      </w:r>
    </w:p>
    <w:p w14:paraId="4603D0FB" w14:textId="18990CAD" w:rsidR="00A73135" w:rsidRPr="00074F3D" w:rsidRDefault="00A73135" w:rsidP="00711308">
      <w:pPr>
        <w:ind w:left="0" w:right="-11" w:firstLine="0"/>
        <w:rPr>
          <w:bCs/>
          <w:color w:val="auto"/>
          <w:sz w:val="28"/>
          <w:szCs w:val="28"/>
        </w:rPr>
      </w:pPr>
    </w:p>
    <w:p w14:paraId="3794E471" w14:textId="3779D617" w:rsidR="00A73135" w:rsidRPr="00074F3D" w:rsidRDefault="00A73135" w:rsidP="009B4CA1">
      <w:pPr>
        <w:numPr>
          <w:ilvl w:val="0"/>
          <w:numId w:val="1"/>
        </w:numPr>
        <w:ind w:left="450" w:right="-11" w:hanging="450"/>
        <w:rPr>
          <w:bCs/>
          <w:color w:val="auto"/>
          <w:sz w:val="28"/>
          <w:szCs w:val="28"/>
        </w:rPr>
      </w:pPr>
      <w:r w:rsidRPr="00074F3D">
        <w:rPr>
          <w:bCs/>
          <w:color w:val="auto"/>
          <w:sz w:val="28"/>
          <w:szCs w:val="28"/>
        </w:rPr>
        <w:t xml:space="preserve">The timeline of the </w:t>
      </w:r>
      <w:r w:rsidR="007818EA" w:rsidRPr="00074F3D">
        <w:rPr>
          <w:bCs/>
          <w:color w:val="auto"/>
          <w:sz w:val="28"/>
          <w:szCs w:val="28"/>
        </w:rPr>
        <w:t xml:space="preserve">practical </w:t>
      </w:r>
      <w:r w:rsidRPr="00074F3D">
        <w:rPr>
          <w:bCs/>
          <w:color w:val="auto"/>
          <w:sz w:val="28"/>
          <w:szCs w:val="28"/>
        </w:rPr>
        <w:t xml:space="preserve">implementation of the AOIP priority areas shall be in line with </w:t>
      </w:r>
      <w:r w:rsidR="007818EA" w:rsidRPr="00074F3D">
        <w:rPr>
          <w:bCs/>
          <w:color w:val="auto"/>
          <w:sz w:val="28"/>
          <w:szCs w:val="28"/>
        </w:rPr>
        <w:t>the timeline</w:t>
      </w:r>
      <w:r w:rsidRPr="00074F3D">
        <w:rPr>
          <w:bCs/>
          <w:color w:val="auto"/>
          <w:sz w:val="28"/>
          <w:szCs w:val="28"/>
        </w:rPr>
        <w:t xml:space="preserve"> of the implementation of ASEAN-led mechanisms’ Work Plan/Plan of Action.</w:t>
      </w:r>
    </w:p>
    <w:p w14:paraId="4EC81118" w14:textId="77777777" w:rsidR="00AC0492" w:rsidRPr="00074F3D" w:rsidRDefault="00262028">
      <w:pPr>
        <w:spacing w:after="0" w:line="259" w:lineRule="auto"/>
        <w:ind w:left="720" w:right="0" w:firstLine="0"/>
        <w:jc w:val="left"/>
        <w:rPr>
          <w:bCs/>
          <w:color w:val="auto"/>
          <w:sz w:val="28"/>
          <w:szCs w:val="28"/>
        </w:rPr>
      </w:pPr>
      <w:r w:rsidRPr="00074F3D">
        <w:rPr>
          <w:bCs/>
          <w:color w:val="auto"/>
          <w:sz w:val="28"/>
          <w:szCs w:val="28"/>
        </w:rPr>
        <w:t xml:space="preserve"> </w:t>
      </w:r>
    </w:p>
    <w:p w14:paraId="6C449C8F" w14:textId="76D66316" w:rsidR="00AC0492" w:rsidRPr="00074F3D" w:rsidRDefault="00262028" w:rsidP="009B4CA1">
      <w:pPr>
        <w:numPr>
          <w:ilvl w:val="0"/>
          <w:numId w:val="1"/>
        </w:numPr>
        <w:ind w:left="450" w:right="-11" w:hanging="450"/>
        <w:rPr>
          <w:bCs/>
          <w:color w:val="auto"/>
          <w:sz w:val="28"/>
          <w:szCs w:val="28"/>
        </w:rPr>
      </w:pPr>
      <w:r w:rsidRPr="00074F3D">
        <w:rPr>
          <w:bCs/>
          <w:color w:val="auto"/>
          <w:sz w:val="28"/>
          <w:szCs w:val="28"/>
        </w:rPr>
        <w:t xml:space="preserve">This endeavour should seek to avoid redundancies, where possible, with other regional </w:t>
      </w:r>
      <w:r w:rsidR="00AB39F7" w:rsidRPr="00074F3D">
        <w:rPr>
          <w:bCs/>
          <w:color w:val="auto"/>
          <w:sz w:val="28"/>
          <w:szCs w:val="28"/>
        </w:rPr>
        <w:t>and inter-regional</w:t>
      </w:r>
      <w:r w:rsidR="00AB39F7" w:rsidRPr="00074F3D">
        <w:rPr>
          <w:bCs/>
          <w:color w:val="FF0000"/>
          <w:sz w:val="28"/>
          <w:szCs w:val="28"/>
        </w:rPr>
        <w:t xml:space="preserve"> </w:t>
      </w:r>
      <w:r w:rsidRPr="00074F3D">
        <w:rPr>
          <w:bCs/>
          <w:color w:val="auto"/>
          <w:sz w:val="28"/>
          <w:szCs w:val="28"/>
        </w:rPr>
        <w:t xml:space="preserve">undertakings, such as </w:t>
      </w:r>
      <w:r w:rsidR="00BA71B1" w:rsidRPr="00074F3D">
        <w:rPr>
          <w:bCs/>
          <w:color w:val="auto"/>
          <w:sz w:val="28"/>
          <w:szCs w:val="28"/>
        </w:rPr>
        <w:t xml:space="preserve">the </w:t>
      </w:r>
      <w:r w:rsidRPr="00074F3D">
        <w:rPr>
          <w:bCs/>
          <w:color w:val="auto"/>
          <w:sz w:val="28"/>
          <w:szCs w:val="28"/>
        </w:rPr>
        <w:t>Asia Pacific Economic Cooperation (APEC)</w:t>
      </w:r>
      <w:r w:rsidR="002D6960" w:rsidRPr="00074F3D">
        <w:rPr>
          <w:bCs/>
          <w:color w:val="auto"/>
          <w:sz w:val="28"/>
          <w:szCs w:val="28"/>
        </w:rPr>
        <w:t xml:space="preserve">. </w:t>
      </w:r>
      <w:r w:rsidRPr="00074F3D">
        <w:rPr>
          <w:bCs/>
          <w:color w:val="auto"/>
          <w:sz w:val="28"/>
          <w:szCs w:val="28"/>
        </w:rPr>
        <w:t xml:space="preserve">Rather, it should seek to synergize and build upon other regional endeavours to promote and strengthen </w:t>
      </w:r>
      <w:r w:rsidR="007818EA" w:rsidRPr="00074F3D">
        <w:rPr>
          <w:bCs/>
          <w:color w:val="auto"/>
          <w:sz w:val="28"/>
          <w:szCs w:val="28"/>
        </w:rPr>
        <w:t xml:space="preserve">a culture </w:t>
      </w:r>
      <w:r w:rsidRPr="00074F3D">
        <w:rPr>
          <w:bCs/>
          <w:color w:val="auto"/>
          <w:sz w:val="28"/>
          <w:szCs w:val="28"/>
        </w:rPr>
        <w:t xml:space="preserve">of cooperation and collaboration. </w:t>
      </w:r>
    </w:p>
    <w:p w14:paraId="3C6F0755" w14:textId="11C465C0" w:rsidR="00AB39F7" w:rsidRDefault="00262028">
      <w:pPr>
        <w:spacing w:after="0" w:line="259" w:lineRule="auto"/>
        <w:ind w:left="0" w:right="0" w:firstLine="0"/>
        <w:jc w:val="left"/>
        <w:rPr>
          <w:bCs/>
          <w:color w:val="auto"/>
          <w:sz w:val="28"/>
          <w:szCs w:val="28"/>
        </w:rPr>
      </w:pPr>
      <w:r w:rsidRPr="00074F3D">
        <w:rPr>
          <w:bCs/>
          <w:color w:val="auto"/>
          <w:sz w:val="28"/>
          <w:szCs w:val="28"/>
        </w:rPr>
        <w:t xml:space="preserve"> </w:t>
      </w:r>
    </w:p>
    <w:p w14:paraId="36803DA2" w14:textId="77777777" w:rsidR="009B4CA1" w:rsidRPr="00074F3D" w:rsidRDefault="009B4CA1">
      <w:pPr>
        <w:spacing w:after="0" w:line="259" w:lineRule="auto"/>
        <w:ind w:left="0" w:right="0" w:firstLine="0"/>
        <w:jc w:val="left"/>
        <w:rPr>
          <w:bCs/>
          <w:color w:val="auto"/>
          <w:sz w:val="28"/>
          <w:szCs w:val="28"/>
        </w:rPr>
      </w:pPr>
    </w:p>
    <w:p w14:paraId="15584878" w14:textId="77777777" w:rsidR="00AC0492" w:rsidRPr="00074F3D" w:rsidRDefault="00262028">
      <w:pPr>
        <w:pStyle w:val="Heading2"/>
        <w:ind w:left="-5"/>
        <w:rPr>
          <w:color w:val="auto"/>
          <w:sz w:val="28"/>
          <w:szCs w:val="28"/>
        </w:rPr>
      </w:pPr>
      <w:r w:rsidRPr="00074F3D">
        <w:rPr>
          <w:color w:val="auto"/>
          <w:sz w:val="28"/>
          <w:szCs w:val="28"/>
        </w:rPr>
        <w:t xml:space="preserve">Mechanism </w:t>
      </w:r>
    </w:p>
    <w:p w14:paraId="76E0DC89" w14:textId="77777777" w:rsidR="00AC0492" w:rsidRPr="00074F3D" w:rsidRDefault="00262028">
      <w:pPr>
        <w:spacing w:after="0" w:line="259" w:lineRule="auto"/>
        <w:ind w:left="0" w:right="0" w:firstLine="0"/>
        <w:jc w:val="left"/>
        <w:rPr>
          <w:bCs/>
          <w:color w:val="auto"/>
          <w:sz w:val="28"/>
          <w:szCs w:val="28"/>
        </w:rPr>
      </w:pPr>
      <w:r w:rsidRPr="00074F3D">
        <w:rPr>
          <w:bCs/>
          <w:color w:val="auto"/>
          <w:sz w:val="28"/>
          <w:szCs w:val="28"/>
        </w:rPr>
        <w:t xml:space="preserve"> </w:t>
      </w:r>
    </w:p>
    <w:p w14:paraId="2B7975C6" w14:textId="4E1D020D" w:rsidR="00AC0492" w:rsidRPr="00074F3D" w:rsidRDefault="00262028" w:rsidP="00F3175A">
      <w:pPr>
        <w:numPr>
          <w:ilvl w:val="0"/>
          <w:numId w:val="1"/>
        </w:numPr>
        <w:ind w:left="450" w:right="-11" w:hanging="450"/>
        <w:rPr>
          <w:bCs/>
          <w:color w:val="auto"/>
          <w:sz w:val="28"/>
          <w:szCs w:val="28"/>
        </w:rPr>
      </w:pPr>
      <w:r w:rsidRPr="00074F3D">
        <w:rPr>
          <w:bCs/>
          <w:color w:val="auto"/>
          <w:sz w:val="28"/>
          <w:szCs w:val="28"/>
        </w:rPr>
        <w:t xml:space="preserve">The Concept Paper </w:t>
      </w:r>
      <w:r w:rsidR="00175072" w:rsidRPr="00074F3D">
        <w:rPr>
          <w:bCs/>
          <w:color w:val="auto"/>
          <w:sz w:val="28"/>
          <w:szCs w:val="28"/>
        </w:rPr>
        <w:t xml:space="preserve">shall </w:t>
      </w:r>
      <w:r w:rsidRPr="00074F3D">
        <w:rPr>
          <w:bCs/>
          <w:color w:val="auto"/>
          <w:sz w:val="28"/>
          <w:szCs w:val="28"/>
        </w:rPr>
        <w:t xml:space="preserve">serve as a living reference for ASEAN in mainstreaming and enhancing </w:t>
      </w:r>
      <w:r w:rsidR="00246246" w:rsidRPr="00074F3D">
        <w:rPr>
          <w:bCs/>
          <w:color w:val="auto"/>
          <w:sz w:val="28"/>
          <w:szCs w:val="28"/>
        </w:rPr>
        <w:t xml:space="preserve">the </w:t>
      </w:r>
      <w:r w:rsidRPr="00074F3D">
        <w:rPr>
          <w:bCs/>
          <w:color w:val="auto"/>
          <w:sz w:val="28"/>
          <w:szCs w:val="28"/>
        </w:rPr>
        <w:t xml:space="preserve">practical implementation of the four priority areas of the AOIP with its partners, without necessarily </w:t>
      </w:r>
      <w:r w:rsidR="00EF69FA" w:rsidRPr="00074F3D">
        <w:rPr>
          <w:bCs/>
          <w:color w:val="auto"/>
          <w:sz w:val="28"/>
          <w:szCs w:val="28"/>
        </w:rPr>
        <w:t xml:space="preserve">diminishing focus on </w:t>
      </w:r>
      <w:r w:rsidRPr="00074F3D">
        <w:rPr>
          <w:bCs/>
          <w:color w:val="auto"/>
          <w:sz w:val="28"/>
          <w:szCs w:val="28"/>
        </w:rPr>
        <w:t xml:space="preserve">other areas that may be of interest to ASEAN and its partners. </w:t>
      </w:r>
    </w:p>
    <w:p w14:paraId="6DA7E619" w14:textId="77777777" w:rsidR="00AC0492" w:rsidRPr="00074F3D" w:rsidRDefault="00262028" w:rsidP="00D37CE3">
      <w:pPr>
        <w:spacing w:after="0" w:line="259" w:lineRule="auto"/>
        <w:ind w:left="426" w:right="0" w:hanging="426"/>
        <w:jc w:val="left"/>
        <w:rPr>
          <w:bCs/>
          <w:color w:val="auto"/>
          <w:sz w:val="28"/>
          <w:szCs w:val="28"/>
        </w:rPr>
      </w:pPr>
      <w:r w:rsidRPr="00074F3D">
        <w:rPr>
          <w:bCs/>
          <w:color w:val="auto"/>
          <w:sz w:val="28"/>
          <w:szCs w:val="28"/>
        </w:rPr>
        <w:t xml:space="preserve"> </w:t>
      </w:r>
    </w:p>
    <w:p w14:paraId="5D333D9F" w14:textId="551F2A76" w:rsidR="00AC0492" w:rsidRPr="00074F3D" w:rsidRDefault="00262028" w:rsidP="00F3175A">
      <w:pPr>
        <w:numPr>
          <w:ilvl w:val="0"/>
          <w:numId w:val="1"/>
        </w:numPr>
        <w:ind w:left="450" w:right="-11" w:hanging="450"/>
        <w:rPr>
          <w:bCs/>
          <w:color w:val="auto"/>
          <w:sz w:val="28"/>
          <w:szCs w:val="28"/>
        </w:rPr>
      </w:pPr>
      <w:r w:rsidRPr="00074F3D">
        <w:rPr>
          <w:bCs/>
          <w:color w:val="auto"/>
          <w:sz w:val="28"/>
          <w:szCs w:val="28"/>
        </w:rPr>
        <w:t>The engagement of track</w:t>
      </w:r>
      <w:r w:rsidR="00175072" w:rsidRPr="00074F3D">
        <w:rPr>
          <w:bCs/>
          <w:color w:val="auto"/>
          <w:sz w:val="28"/>
          <w:szCs w:val="28"/>
        </w:rPr>
        <w:t xml:space="preserve"> 1.</w:t>
      </w:r>
      <w:r w:rsidRPr="00074F3D">
        <w:rPr>
          <w:bCs/>
          <w:color w:val="auto"/>
          <w:sz w:val="28"/>
          <w:szCs w:val="28"/>
        </w:rPr>
        <w:t xml:space="preserve">5 </w:t>
      </w:r>
      <w:r w:rsidR="00BD33D0" w:rsidRPr="00074F3D">
        <w:rPr>
          <w:bCs/>
          <w:color w:val="auto"/>
          <w:sz w:val="28"/>
          <w:szCs w:val="28"/>
        </w:rPr>
        <w:t xml:space="preserve">such as the Expanded ASEAN Maritime Forum (EAMF) </w:t>
      </w:r>
      <w:r w:rsidR="00EF69FA" w:rsidRPr="00074F3D">
        <w:rPr>
          <w:bCs/>
          <w:color w:val="auto"/>
          <w:sz w:val="28"/>
          <w:szCs w:val="28"/>
        </w:rPr>
        <w:t xml:space="preserve">and track 2 diplomacy </w:t>
      </w:r>
      <w:r w:rsidRPr="00074F3D">
        <w:rPr>
          <w:bCs/>
          <w:color w:val="auto"/>
          <w:sz w:val="28"/>
          <w:szCs w:val="28"/>
        </w:rPr>
        <w:t xml:space="preserve">could be encouraged to garner innovative ideas and provide sound recommendations on the implementation of </w:t>
      </w:r>
      <w:r w:rsidR="00BA71B1" w:rsidRPr="00074F3D">
        <w:rPr>
          <w:bCs/>
          <w:color w:val="auto"/>
          <w:sz w:val="28"/>
          <w:szCs w:val="28"/>
        </w:rPr>
        <w:t xml:space="preserve">the </w:t>
      </w:r>
      <w:r w:rsidRPr="00074F3D">
        <w:rPr>
          <w:bCs/>
          <w:color w:val="auto"/>
          <w:sz w:val="28"/>
          <w:szCs w:val="28"/>
        </w:rPr>
        <w:t xml:space="preserve">AOIP. </w:t>
      </w:r>
    </w:p>
    <w:p w14:paraId="30DF666E" w14:textId="54A361AE" w:rsidR="00285BC6" w:rsidRPr="00074F3D" w:rsidRDefault="00262028" w:rsidP="00937C79">
      <w:pPr>
        <w:spacing w:after="0" w:line="259" w:lineRule="auto"/>
        <w:ind w:left="426" w:right="0" w:hanging="426"/>
        <w:jc w:val="left"/>
        <w:rPr>
          <w:bCs/>
          <w:color w:val="auto"/>
          <w:sz w:val="28"/>
          <w:szCs w:val="28"/>
        </w:rPr>
      </w:pPr>
      <w:r w:rsidRPr="00074F3D">
        <w:rPr>
          <w:bCs/>
          <w:color w:val="auto"/>
          <w:sz w:val="28"/>
          <w:szCs w:val="28"/>
        </w:rPr>
        <w:t xml:space="preserve"> </w:t>
      </w:r>
    </w:p>
    <w:p w14:paraId="59A1F10A" w14:textId="7AF55D9C" w:rsidR="00937C79" w:rsidRPr="00074F3D" w:rsidRDefault="00262028" w:rsidP="00F3175A">
      <w:pPr>
        <w:numPr>
          <w:ilvl w:val="0"/>
          <w:numId w:val="1"/>
        </w:numPr>
        <w:ind w:left="450" w:right="-11" w:hanging="450"/>
        <w:rPr>
          <w:b/>
          <w:color w:val="auto"/>
          <w:sz w:val="28"/>
          <w:szCs w:val="28"/>
        </w:rPr>
      </w:pPr>
      <w:r w:rsidRPr="00074F3D">
        <w:rPr>
          <w:bCs/>
          <w:color w:val="auto"/>
          <w:sz w:val="28"/>
          <w:szCs w:val="28"/>
        </w:rPr>
        <w:t>The Committee of Permanent Representative</w:t>
      </w:r>
      <w:r w:rsidR="00BA71B1" w:rsidRPr="00074F3D">
        <w:rPr>
          <w:bCs/>
          <w:color w:val="auto"/>
          <w:sz w:val="28"/>
          <w:szCs w:val="28"/>
        </w:rPr>
        <w:t>s</w:t>
      </w:r>
      <w:r w:rsidRPr="00074F3D">
        <w:rPr>
          <w:bCs/>
          <w:color w:val="auto"/>
          <w:sz w:val="28"/>
          <w:szCs w:val="28"/>
        </w:rPr>
        <w:t xml:space="preserve"> </w:t>
      </w:r>
      <w:r w:rsidR="008F2C00" w:rsidRPr="00074F3D">
        <w:rPr>
          <w:bCs/>
          <w:color w:val="auto"/>
          <w:sz w:val="28"/>
          <w:szCs w:val="28"/>
        </w:rPr>
        <w:t xml:space="preserve">to ASEAN </w:t>
      </w:r>
      <w:r w:rsidRPr="00074F3D">
        <w:rPr>
          <w:bCs/>
          <w:color w:val="auto"/>
          <w:sz w:val="28"/>
          <w:szCs w:val="28"/>
        </w:rPr>
        <w:t>(CPR</w:t>
      </w:r>
      <w:r w:rsidR="00F952AF" w:rsidRPr="00074F3D">
        <w:rPr>
          <w:bCs/>
          <w:color w:val="auto"/>
          <w:sz w:val="28"/>
          <w:szCs w:val="28"/>
        </w:rPr>
        <w:t>)</w:t>
      </w:r>
      <w:r w:rsidRPr="00074F3D">
        <w:rPr>
          <w:bCs/>
          <w:color w:val="auto"/>
          <w:sz w:val="28"/>
          <w:szCs w:val="28"/>
        </w:rPr>
        <w:t xml:space="preserve"> </w:t>
      </w:r>
      <w:r w:rsidR="007C7D0C" w:rsidRPr="00074F3D">
        <w:rPr>
          <w:bCs/>
          <w:color w:val="auto"/>
          <w:sz w:val="28"/>
          <w:szCs w:val="28"/>
        </w:rPr>
        <w:t xml:space="preserve">is to </w:t>
      </w:r>
      <w:r w:rsidRPr="00074F3D">
        <w:rPr>
          <w:bCs/>
          <w:color w:val="auto"/>
          <w:sz w:val="28"/>
          <w:szCs w:val="28"/>
        </w:rPr>
        <w:t xml:space="preserve">follow </w:t>
      </w:r>
      <w:r w:rsidR="00157760" w:rsidRPr="00074F3D">
        <w:rPr>
          <w:bCs/>
          <w:color w:val="auto"/>
          <w:sz w:val="28"/>
          <w:szCs w:val="28"/>
        </w:rPr>
        <w:t xml:space="preserve">up </w:t>
      </w:r>
      <w:r w:rsidR="007C7D0C" w:rsidRPr="00074F3D">
        <w:rPr>
          <w:bCs/>
          <w:color w:val="auto"/>
          <w:sz w:val="28"/>
          <w:szCs w:val="28"/>
        </w:rPr>
        <w:t xml:space="preserve">on </w:t>
      </w:r>
      <w:r w:rsidR="00937C79" w:rsidRPr="00074F3D">
        <w:rPr>
          <w:bCs/>
          <w:color w:val="auto"/>
          <w:sz w:val="28"/>
          <w:szCs w:val="28"/>
        </w:rPr>
        <w:t xml:space="preserve">the adopted </w:t>
      </w:r>
      <w:r w:rsidRPr="00074F3D">
        <w:rPr>
          <w:bCs/>
          <w:color w:val="auto"/>
          <w:sz w:val="28"/>
          <w:szCs w:val="28"/>
        </w:rPr>
        <w:t xml:space="preserve">concept </w:t>
      </w:r>
      <w:r w:rsidR="00937C79" w:rsidRPr="00074F3D">
        <w:rPr>
          <w:bCs/>
          <w:color w:val="auto"/>
          <w:sz w:val="28"/>
          <w:szCs w:val="28"/>
        </w:rPr>
        <w:t>paper</w:t>
      </w:r>
      <w:r w:rsidRPr="00074F3D">
        <w:rPr>
          <w:bCs/>
          <w:color w:val="auto"/>
          <w:sz w:val="28"/>
          <w:szCs w:val="28"/>
        </w:rPr>
        <w:t xml:space="preserve">, including but not limited to: </w:t>
      </w:r>
      <w:r w:rsidR="00937C79" w:rsidRPr="00074F3D">
        <w:rPr>
          <w:bCs/>
          <w:color w:val="auto"/>
          <w:sz w:val="28"/>
          <w:szCs w:val="28"/>
        </w:rPr>
        <w:t xml:space="preserve">collectively </w:t>
      </w:r>
      <w:r w:rsidRPr="00074F3D">
        <w:rPr>
          <w:bCs/>
          <w:color w:val="auto"/>
          <w:sz w:val="28"/>
          <w:szCs w:val="28"/>
        </w:rPr>
        <w:t xml:space="preserve">identifying </w:t>
      </w:r>
      <w:r w:rsidR="007C3D60" w:rsidRPr="00074F3D">
        <w:rPr>
          <w:bCs/>
          <w:color w:val="auto"/>
          <w:sz w:val="28"/>
          <w:szCs w:val="28"/>
        </w:rPr>
        <w:t xml:space="preserve">projects/activities/initiatives </w:t>
      </w:r>
      <w:r w:rsidRPr="00074F3D">
        <w:rPr>
          <w:bCs/>
          <w:color w:val="auto"/>
          <w:sz w:val="28"/>
          <w:szCs w:val="28"/>
        </w:rPr>
        <w:t>of common interest</w:t>
      </w:r>
      <w:r w:rsidR="007C3D60" w:rsidRPr="00074F3D">
        <w:rPr>
          <w:bCs/>
          <w:color w:val="auto"/>
          <w:sz w:val="28"/>
          <w:szCs w:val="28"/>
        </w:rPr>
        <w:t xml:space="preserve"> under the four AOIP areas of cooperation.</w:t>
      </w:r>
      <w:r w:rsidRPr="00074F3D">
        <w:rPr>
          <w:bCs/>
          <w:color w:val="auto"/>
          <w:sz w:val="28"/>
          <w:szCs w:val="28"/>
        </w:rPr>
        <w:t xml:space="preserve"> </w:t>
      </w:r>
      <w:r w:rsidR="007C3D60" w:rsidRPr="00074F3D">
        <w:rPr>
          <w:bCs/>
          <w:color w:val="auto"/>
          <w:sz w:val="28"/>
          <w:szCs w:val="28"/>
        </w:rPr>
        <w:t>Once finalized, the CPR might want to identify</w:t>
      </w:r>
      <w:r w:rsidR="00F3175A">
        <w:rPr>
          <w:bCs/>
          <w:color w:val="auto"/>
          <w:sz w:val="28"/>
          <w:szCs w:val="28"/>
        </w:rPr>
        <w:t xml:space="preserve"> </w:t>
      </w:r>
      <w:r w:rsidR="00937C79" w:rsidRPr="00074F3D">
        <w:rPr>
          <w:bCs/>
          <w:color w:val="auto"/>
          <w:sz w:val="28"/>
          <w:szCs w:val="28"/>
        </w:rPr>
        <w:t xml:space="preserve">(a) lead </w:t>
      </w:r>
      <w:r w:rsidR="007C3D60" w:rsidRPr="00074F3D">
        <w:rPr>
          <w:bCs/>
          <w:color w:val="auto"/>
          <w:sz w:val="28"/>
          <w:szCs w:val="28"/>
        </w:rPr>
        <w:t>driver</w:t>
      </w:r>
      <w:r w:rsidR="00937C79" w:rsidRPr="00074F3D">
        <w:rPr>
          <w:bCs/>
          <w:color w:val="auto"/>
          <w:sz w:val="28"/>
          <w:szCs w:val="28"/>
        </w:rPr>
        <w:t xml:space="preserve">(s) from </w:t>
      </w:r>
      <w:r w:rsidRPr="00074F3D">
        <w:rPr>
          <w:bCs/>
          <w:color w:val="auto"/>
          <w:sz w:val="28"/>
          <w:szCs w:val="28"/>
        </w:rPr>
        <w:t xml:space="preserve">AMS to </w:t>
      </w:r>
      <w:r w:rsidR="00C82319" w:rsidRPr="00074F3D">
        <w:rPr>
          <w:bCs/>
          <w:color w:val="auto"/>
          <w:sz w:val="28"/>
          <w:szCs w:val="28"/>
        </w:rPr>
        <w:t xml:space="preserve">implement </w:t>
      </w:r>
      <w:r w:rsidR="00937C79" w:rsidRPr="00074F3D">
        <w:rPr>
          <w:bCs/>
          <w:color w:val="auto"/>
          <w:sz w:val="28"/>
          <w:szCs w:val="28"/>
        </w:rPr>
        <w:t xml:space="preserve">(a) </w:t>
      </w:r>
      <w:r w:rsidR="00C82319" w:rsidRPr="00074F3D">
        <w:rPr>
          <w:bCs/>
          <w:color w:val="auto"/>
          <w:sz w:val="28"/>
          <w:szCs w:val="28"/>
        </w:rPr>
        <w:t>project</w:t>
      </w:r>
      <w:r w:rsidR="00BF23FE" w:rsidRPr="00074F3D">
        <w:rPr>
          <w:bCs/>
          <w:color w:val="auto"/>
          <w:sz w:val="28"/>
          <w:szCs w:val="28"/>
        </w:rPr>
        <w:t>(</w:t>
      </w:r>
      <w:r w:rsidR="00C82319" w:rsidRPr="00074F3D">
        <w:rPr>
          <w:bCs/>
          <w:color w:val="auto"/>
          <w:sz w:val="28"/>
          <w:szCs w:val="28"/>
        </w:rPr>
        <w:t>s</w:t>
      </w:r>
      <w:r w:rsidR="00BF23FE" w:rsidRPr="00074F3D">
        <w:rPr>
          <w:bCs/>
          <w:color w:val="auto"/>
          <w:sz w:val="28"/>
          <w:szCs w:val="28"/>
        </w:rPr>
        <w:t>)</w:t>
      </w:r>
      <w:r w:rsidR="00C82319" w:rsidRPr="00074F3D">
        <w:rPr>
          <w:bCs/>
          <w:color w:val="auto"/>
          <w:sz w:val="28"/>
          <w:szCs w:val="28"/>
        </w:rPr>
        <w:t>/activitie</w:t>
      </w:r>
      <w:r w:rsidR="00BF23FE" w:rsidRPr="00074F3D">
        <w:rPr>
          <w:bCs/>
          <w:color w:val="auto"/>
          <w:sz w:val="28"/>
          <w:szCs w:val="28"/>
        </w:rPr>
        <w:t>(</w:t>
      </w:r>
      <w:r w:rsidR="00C82319" w:rsidRPr="00074F3D">
        <w:rPr>
          <w:bCs/>
          <w:color w:val="auto"/>
          <w:sz w:val="28"/>
          <w:szCs w:val="28"/>
        </w:rPr>
        <w:t>s</w:t>
      </w:r>
      <w:r w:rsidR="00BF23FE" w:rsidRPr="00074F3D">
        <w:rPr>
          <w:bCs/>
          <w:color w:val="auto"/>
          <w:sz w:val="28"/>
          <w:szCs w:val="28"/>
        </w:rPr>
        <w:t>)</w:t>
      </w:r>
      <w:r w:rsidR="00C82319" w:rsidRPr="00074F3D">
        <w:rPr>
          <w:bCs/>
          <w:color w:val="auto"/>
          <w:sz w:val="28"/>
          <w:szCs w:val="28"/>
        </w:rPr>
        <w:t>/</w:t>
      </w:r>
      <w:r w:rsidR="00F3175A">
        <w:rPr>
          <w:bCs/>
          <w:color w:val="auto"/>
          <w:sz w:val="28"/>
          <w:szCs w:val="28"/>
        </w:rPr>
        <w:t xml:space="preserve"> </w:t>
      </w:r>
      <w:r w:rsidR="00937C79" w:rsidRPr="00074F3D">
        <w:rPr>
          <w:bCs/>
          <w:color w:val="auto"/>
          <w:sz w:val="28"/>
          <w:szCs w:val="28"/>
        </w:rPr>
        <w:t>initiative</w:t>
      </w:r>
      <w:r w:rsidR="00BF23FE" w:rsidRPr="00074F3D">
        <w:rPr>
          <w:bCs/>
          <w:color w:val="auto"/>
          <w:sz w:val="28"/>
          <w:szCs w:val="28"/>
        </w:rPr>
        <w:t>(</w:t>
      </w:r>
      <w:r w:rsidR="00937C79" w:rsidRPr="00074F3D">
        <w:rPr>
          <w:bCs/>
          <w:color w:val="auto"/>
          <w:sz w:val="28"/>
          <w:szCs w:val="28"/>
        </w:rPr>
        <w:t>s</w:t>
      </w:r>
      <w:r w:rsidR="00BF23FE" w:rsidRPr="00074F3D">
        <w:rPr>
          <w:bCs/>
          <w:color w:val="auto"/>
          <w:sz w:val="28"/>
          <w:szCs w:val="28"/>
        </w:rPr>
        <w:t>)</w:t>
      </w:r>
      <w:r w:rsidR="00937C79" w:rsidRPr="00074F3D">
        <w:rPr>
          <w:bCs/>
          <w:color w:val="auto"/>
          <w:sz w:val="28"/>
          <w:szCs w:val="28"/>
        </w:rPr>
        <w:t xml:space="preserve"> </w:t>
      </w:r>
      <w:r w:rsidR="00C82319" w:rsidRPr="00074F3D">
        <w:rPr>
          <w:bCs/>
          <w:color w:val="auto"/>
          <w:sz w:val="28"/>
          <w:szCs w:val="28"/>
        </w:rPr>
        <w:t xml:space="preserve">as well as to </w:t>
      </w:r>
      <w:r w:rsidR="00352477" w:rsidRPr="00074F3D">
        <w:rPr>
          <w:bCs/>
          <w:color w:val="auto"/>
          <w:sz w:val="28"/>
          <w:szCs w:val="28"/>
        </w:rPr>
        <w:t>invit</w:t>
      </w:r>
      <w:r w:rsidR="00C82319" w:rsidRPr="00074F3D">
        <w:rPr>
          <w:bCs/>
          <w:color w:val="auto"/>
          <w:sz w:val="28"/>
          <w:szCs w:val="28"/>
        </w:rPr>
        <w:t>e</w:t>
      </w:r>
      <w:r w:rsidR="00937C79" w:rsidRPr="00074F3D">
        <w:rPr>
          <w:bCs/>
          <w:color w:val="auto"/>
          <w:sz w:val="28"/>
          <w:szCs w:val="28"/>
        </w:rPr>
        <w:t xml:space="preserve">, </w:t>
      </w:r>
      <w:r w:rsidR="00B6721F" w:rsidRPr="00074F3D">
        <w:rPr>
          <w:bCs/>
          <w:color w:val="auto"/>
          <w:sz w:val="28"/>
          <w:szCs w:val="28"/>
        </w:rPr>
        <w:t>encourag</w:t>
      </w:r>
      <w:r w:rsidR="00C82319" w:rsidRPr="00074F3D">
        <w:rPr>
          <w:bCs/>
          <w:color w:val="auto"/>
          <w:sz w:val="28"/>
          <w:szCs w:val="28"/>
        </w:rPr>
        <w:t>e</w:t>
      </w:r>
      <w:r w:rsidR="00937C79" w:rsidRPr="00074F3D">
        <w:rPr>
          <w:bCs/>
          <w:color w:val="auto"/>
          <w:sz w:val="28"/>
          <w:szCs w:val="28"/>
        </w:rPr>
        <w:t>, engag</w:t>
      </w:r>
      <w:r w:rsidR="00C82319" w:rsidRPr="00074F3D">
        <w:rPr>
          <w:bCs/>
          <w:color w:val="auto"/>
          <w:sz w:val="28"/>
          <w:szCs w:val="28"/>
        </w:rPr>
        <w:t>e</w:t>
      </w:r>
      <w:r w:rsidRPr="00074F3D">
        <w:rPr>
          <w:bCs/>
          <w:color w:val="auto"/>
          <w:sz w:val="28"/>
          <w:szCs w:val="28"/>
        </w:rPr>
        <w:t xml:space="preserve"> </w:t>
      </w:r>
      <w:r w:rsidR="00B45DA8" w:rsidRPr="00074F3D">
        <w:rPr>
          <w:bCs/>
          <w:color w:val="auto"/>
          <w:sz w:val="28"/>
          <w:szCs w:val="28"/>
        </w:rPr>
        <w:t>potential</w:t>
      </w:r>
      <w:r w:rsidR="00937C79" w:rsidRPr="00074F3D">
        <w:rPr>
          <w:bCs/>
          <w:color w:val="auto"/>
          <w:sz w:val="28"/>
          <w:szCs w:val="28"/>
        </w:rPr>
        <w:t xml:space="preserve"> </w:t>
      </w:r>
      <w:r w:rsidR="0053693F" w:rsidRPr="00074F3D">
        <w:rPr>
          <w:bCs/>
          <w:color w:val="auto"/>
          <w:sz w:val="28"/>
          <w:szCs w:val="28"/>
        </w:rPr>
        <w:t>D</w:t>
      </w:r>
      <w:r w:rsidR="00937C79" w:rsidRPr="00074F3D">
        <w:rPr>
          <w:bCs/>
          <w:color w:val="auto"/>
          <w:sz w:val="28"/>
          <w:szCs w:val="28"/>
        </w:rPr>
        <w:t>ialogue</w:t>
      </w:r>
      <w:r w:rsidR="00B45DA8" w:rsidRPr="00074F3D">
        <w:rPr>
          <w:bCs/>
          <w:color w:val="auto"/>
          <w:sz w:val="28"/>
          <w:szCs w:val="28"/>
        </w:rPr>
        <w:t xml:space="preserve"> </w:t>
      </w:r>
      <w:r w:rsidR="0053693F" w:rsidRPr="00074F3D">
        <w:rPr>
          <w:bCs/>
          <w:color w:val="auto"/>
          <w:sz w:val="28"/>
          <w:szCs w:val="28"/>
        </w:rPr>
        <w:t>P</w:t>
      </w:r>
      <w:r w:rsidR="00B45DA8" w:rsidRPr="00074F3D">
        <w:rPr>
          <w:bCs/>
          <w:color w:val="auto"/>
          <w:sz w:val="28"/>
          <w:szCs w:val="28"/>
        </w:rPr>
        <w:t>artners</w:t>
      </w:r>
      <w:r w:rsidRPr="00074F3D">
        <w:rPr>
          <w:bCs/>
          <w:color w:val="auto"/>
          <w:sz w:val="28"/>
          <w:szCs w:val="28"/>
        </w:rPr>
        <w:t>, as well</w:t>
      </w:r>
      <w:r w:rsidR="00937C79" w:rsidRPr="00074F3D">
        <w:rPr>
          <w:bCs/>
          <w:color w:val="auto"/>
          <w:sz w:val="28"/>
          <w:szCs w:val="28"/>
        </w:rPr>
        <w:t xml:space="preserve"> as other external partners, and </w:t>
      </w:r>
      <w:r w:rsidRPr="00074F3D">
        <w:rPr>
          <w:bCs/>
          <w:color w:val="auto"/>
          <w:sz w:val="28"/>
          <w:szCs w:val="28"/>
        </w:rPr>
        <w:t>devising a mechanism to conduct regular reviews of the process.</w:t>
      </w:r>
      <w:r w:rsidR="00937C79" w:rsidRPr="00074F3D">
        <w:rPr>
          <w:bCs/>
          <w:color w:val="auto"/>
          <w:sz w:val="28"/>
          <w:szCs w:val="28"/>
        </w:rPr>
        <w:t xml:space="preserve"> </w:t>
      </w:r>
    </w:p>
    <w:p w14:paraId="306F537C" w14:textId="77777777" w:rsidR="00937C79" w:rsidRPr="00074F3D" w:rsidRDefault="00937C79" w:rsidP="00937C79">
      <w:pPr>
        <w:spacing w:after="37"/>
        <w:ind w:right="-11"/>
        <w:rPr>
          <w:bCs/>
          <w:color w:val="auto"/>
          <w:sz w:val="28"/>
          <w:szCs w:val="28"/>
        </w:rPr>
      </w:pPr>
    </w:p>
    <w:p w14:paraId="5A802BF4" w14:textId="77777777" w:rsidR="00031EFB" w:rsidRPr="00074F3D" w:rsidRDefault="00031EFB" w:rsidP="00514BC3">
      <w:pPr>
        <w:spacing w:after="0" w:line="259" w:lineRule="auto"/>
        <w:ind w:right="0"/>
        <w:jc w:val="center"/>
        <w:rPr>
          <w:sz w:val="28"/>
          <w:szCs w:val="28"/>
        </w:rPr>
      </w:pPr>
    </w:p>
    <w:p w14:paraId="55020CC0" w14:textId="1A195FE2" w:rsidR="00AC0492" w:rsidRPr="00074F3D" w:rsidRDefault="00262028" w:rsidP="00514BC3">
      <w:pPr>
        <w:spacing w:after="0" w:line="259" w:lineRule="auto"/>
        <w:ind w:right="0"/>
        <w:jc w:val="center"/>
        <w:rPr>
          <w:sz w:val="28"/>
          <w:szCs w:val="28"/>
        </w:rPr>
      </w:pPr>
      <w:r w:rsidRPr="00074F3D">
        <w:rPr>
          <w:sz w:val="28"/>
          <w:szCs w:val="28"/>
        </w:rPr>
        <w:t>---000---</w:t>
      </w:r>
    </w:p>
    <w:sectPr w:rsidR="00AC0492" w:rsidRPr="00074F3D" w:rsidSect="00D375C6">
      <w:headerReference w:type="default" r:id="rId9"/>
      <w:footerReference w:type="default" r:id="rId10"/>
      <w:pgSz w:w="11908"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EB36A" w14:textId="77777777" w:rsidR="00F90948" w:rsidRDefault="00F90948" w:rsidP="00C30294">
      <w:pPr>
        <w:spacing w:after="0" w:line="240" w:lineRule="auto"/>
      </w:pPr>
      <w:r>
        <w:separator/>
      </w:r>
    </w:p>
  </w:endnote>
  <w:endnote w:type="continuationSeparator" w:id="0">
    <w:p w14:paraId="32970A63" w14:textId="77777777" w:rsidR="00F90948" w:rsidRDefault="00F90948" w:rsidP="00C3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957040"/>
      <w:docPartObj>
        <w:docPartGallery w:val="Page Numbers (Bottom of Page)"/>
        <w:docPartUnique/>
      </w:docPartObj>
    </w:sdtPr>
    <w:sdtEndPr>
      <w:rPr>
        <w:noProof/>
      </w:rPr>
    </w:sdtEndPr>
    <w:sdtContent>
      <w:p w14:paraId="748388AD" w14:textId="59FDF8D0" w:rsidR="00556C73" w:rsidRDefault="00556C73" w:rsidP="00556C73">
        <w:pPr>
          <w:pStyle w:val="Footer"/>
          <w:jc w:val="center"/>
        </w:pPr>
        <w:r>
          <w:fldChar w:fldCharType="begin"/>
        </w:r>
        <w:r>
          <w:instrText xml:space="preserve"> PAGE   \* MERGEFORMAT </w:instrText>
        </w:r>
        <w:r>
          <w:fldChar w:fldCharType="separate"/>
        </w:r>
        <w:r w:rsidR="00DB3FF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C172" w14:textId="77777777" w:rsidR="00F90948" w:rsidRDefault="00F90948" w:rsidP="00C30294">
      <w:pPr>
        <w:spacing w:after="0" w:line="240" w:lineRule="auto"/>
      </w:pPr>
      <w:r>
        <w:separator/>
      </w:r>
    </w:p>
  </w:footnote>
  <w:footnote w:type="continuationSeparator" w:id="0">
    <w:p w14:paraId="3085752C" w14:textId="77777777" w:rsidR="00F90948" w:rsidRDefault="00F90948" w:rsidP="00C3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6058" w14:textId="74E83290" w:rsidR="00744DAD" w:rsidRPr="00711308" w:rsidRDefault="005B77E5" w:rsidP="00BB39A1">
    <w:pPr>
      <w:pStyle w:val="Header"/>
      <w:tabs>
        <w:tab w:val="clear" w:pos="4680"/>
        <w:tab w:val="clear" w:pos="9360"/>
      </w:tabs>
      <w:ind w:left="0" w:right="10" w:firstLine="0"/>
      <w:jc w:val="right"/>
      <w:rPr>
        <w:rFonts w:ascii="Arial" w:hAnsi="Arial" w:cs="Arial"/>
        <w:b/>
        <w:bCs/>
        <w:i/>
        <w:iCs/>
        <w:color w:val="000000" w:themeColor="text1"/>
      </w:rPr>
    </w:pPr>
    <w:r>
      <w:rPr>
        <w:rFonts w:ascii="Arial" w:hAnsi="Arial" w:cs="Arial"/>
        <w:i/>
        <w:iCs/>
        <w:color w:val="auto"/>
        <w:sz w:val="22"/>
      </w:rPr>
      <w:t>final</w:t>
    </w:r>
    <w:r w:rsidR="00910832">
      <w:rPr>
        <w:rFonts w:ascii="Arial" w:hAnsi="Arial" w:cs="Arial"/>
        <w:i/>
        <w:iCs/>
        <w:color w:val="auto"/>
        <w:sz w:val="22"/>
      </w:rPr>
      <w:t xml:space="preserve"> </w:t>
    </w:r>
    <w:r w:rsidR="009B15D7" w:rsidRPr="00B702E1">
      <w:rPr>
        <w:rFonts w:ascii="Arial" w:hAnsi="Arial" w:cs="Arial"/>
        <w:i/>
        <w:iCs/>
        <w:color w:val="auto"/>
        <w:sz w:val="22"/>
      </w:rPr>
      <w:t>draft</w:t>
    </w:r>
    <w:r w:rsidR="00BB39A1">
      <w:rPr>
        <w:rFonts w:ascii="Arial" w:hAnsi="Arial" w:cs="Arial"/>
        <w:i/>
        <w:iCs/>
        <w:color w:val="auto"/>
        <w:sz w:val="22"/>
      </w:rPr>
      <w:t>,</w:t>
    </w:r>
    <w:r w:rsidR="009B15D7" w:rsidRPr="00B702E1">
      <w:rPr>
        <w:rFonts w:ascii="Arial" w:hAnsi="Arial" w:cs="Arial"/>
        <w:i/>
        <w:iCs/>
        <w:color w:val="auto"/>
        <w:sz w:val="22"/>
      </w:rPr>
      <w:t xml:space="preserve"> </w:t>
    </w:r>
    <w:r w:rsidR="00711308" w:rsidRPr="00B702E1">
      <w:rPr>
        <w:rFonts w:ascii="Arial" w:hAnsi="Arial" w:cs="Arial"/>
        <w:i/>
        <w:iCs/>
        <w:color w:val="auto"/>
        <w:sz w:val="22"/>
      </w:rPr>
      <w:t xml:space="preserve">as of </w:t>
    </w:r>
    <w:r>
      <w:rPr>
        <w:rFonts w:ascii="Arial" w:hAnsi="Arial" w:cs="Arial"/>
        <w:i/>
        <w:iCs/>
        <w:color w:val="auto"/>
        <w:sz w:val="22"/>
      </w:rPr>
      <w:t>8</w:t>
    </w:r>
    <w:r w:rsidR="00BB39A1">
      <w:rPr>
        <w:rFonts w:ascii="Arial" w:hAnsi="Arial" w:cs="Arial"/>
        <w:i/>
        <w:iCs/>
        <w:color w:val="auto"/>
        <w:sz w:val="22"/>
      </w:rPr>
      <w:t xml:space="preserve"> February</w:t>
    </w:r>
    <w:r w:rsidR="009B15D7" w:rsidRPr="00B702E1">
      <w:rPr>
        <w:rFonts w:ascii="Arial" w:hAnsi="Arial" w:cs="Arial"/>
        <w:i/>
        <w:iCs/>
        <w:color w:val="auto"/>
        <w:sz w:val="22"/>
      </w:rPr>
      <w:t xml:space="preserve"> </w:t>
    </w:r>
    <w:r w:rsidR="00711308" w:rsidRPr="00B702E1">
      <w:rPr>
        <w:rFonts w:ascii="Arial" w:hAnsi="Arial" w:cs="Arial"/>
        <w:i/>
        <w:iCs/>
        <w:color w:val="auto"/>
        <w:sz w:val="22"/>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B4D1B"/>
    <w:multiLevelType w:val="hybridMultilevel"/>
    <w:tmpl w:val="945E4868"/>
    <w:lvl w:ilvl="0" w:tplc="326E0288">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E5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0A9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E36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CE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89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6B9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EBD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EB2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8CE7C45"/>
    <w:multiLevelType w:val="hybridMultilevel"/>
    <w:tmpl w:val="5A7E0900"/>
    <w:lvl w:ilvl="0" w:tplc="C9F07908">
      <w:start w:val="1"/>
      <w:numFmt w:val="decimal"/>
      <w:lvlText w:val="%1."/>
      <w:lvlJc w:val="left"/>
      <w:pPr>
        <w:ind w:left="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C2855E">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69150">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0236">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691DA">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C81AA">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DFAC">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6D304">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C1BA6">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B7040C0"/>
    <w:multiLevelType w:val="hybridMultilevel"/>
    <w:tmpl w:val="B22601B2"/>
    <w:lvl w:ilvl="0" w:tplc="5F2EFEC8">
      <w:start w:val="6"/>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E19D4">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850C4">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6707E">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8896A">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C0584">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CB04">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A6D84">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AE62C">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92"/>
    <w:rsid w:val="000020AA"/>
    <w:rsid w:val="00005B8A"/>
    <w:rsid w:val="00031EFB"/>
    <w:rsid w:val="000501B5"/>
    <w:rsid w:val="00074F3D"/>
    <w:rsid w:val="000B67AD"/>
    <w:rsid w:val="000B69A2"/>
    <w:rsid w:val="000D5BD5"/>
    <w:rsid w:val="000F2DFF"/>
    <w:rsid w:val="0010211E"/>
    <w:rsid w:val="00150469"/>
    <w:rsid w:val="00157760"/>
    <w:rsid w:val="00163ED0"/>
    <w:rsid w:val="001645EB"/>
    <w:rsid w:val="00175072"/>
    <w:rsid w:val="001825D9"/>
    <w:rsid w:val="001B51F6"/>
    <w:rsid w:val="001D58FC"/>
    <w:rsid w:val="001D6637"/>
    <w:rsid w:val="00200046"/>
    <w:rsid w:val="00203F14"/>
    <w:rsid w:val="00226434"/>
    <w:rsid w:val="0023670B"/>
    <w:rsid w:val="00241471"/>
    <w:rsid w:val="00246246"/>
    <w:rsid w:val="00254EF2"/>
    <w:rsid w:val="00262028"/>
    <w:rsid w:val="00265C7B"/>
    <w:rsid w:val="00285BC6"/>
    <w:rsid w:val="00290D24"/>
    <w:rsid w:val="00296E5F"/>
    <w:rsid w:val="002B4A10"/>
    <w:rsid w:val="002D1117"/>
    <w:rsid w:val="002D4108"/>
    <w:rsid w:val="002D6960"/>
    <w:rsid w:val="002E137C"/>
    <w:rsid w:val="002F1535"/>
    <w:rsid w:val="003106DE"/>
    <w:rsid w:val="00323A4B"/>
    <w:rsid w:val="003436A9"/>
    <w:rsid w:val="00346729"/>
    <w:rsid w:val="00351054"/>
    <w:rsid w:val="00352477"/>
    <w:rsid w:val="003646A9"/>
    <w:rsid w:val="00394B20"/>
    <w:rsid w:val="003A0BDF"/>
    <w:rsid w:val="003B48A5"/>
    <w:rsid w:val="003C4E5B"/>
    <w:rsid w:val="003D5B64"/>
    <w:rsid w:val="004012B3"/>
    <w:rsid w:val="00402105"/>
    <w:rsid w:val="004449C9"/>
    <w:rsid w:val="00455742"/>
    <w:rsid w:val="004626D9"/>
    <w:rsid w:val="00464B72"/>
    <w:rsid w:val="00475B05"/>
    <w:rsid w:val="00476BF9"/>
    <w:rsid w:val="00485252"/>
    <w:rsid w:val="00490FFF"/>
    <w:rsid w:val="00495D0C"/>
    <w:rsid w:val="004A4F2E"/>
    <w:rsid w:val="004B2835"/>
    <w:rsid w:val="004F73F6"/>
    <w:rsid w:val="00500DF2"/>
    <w:rsid w:val="00514BC3"/>
    <w:rsid w:val="0053693F"/>
    <w:rsid w:val="00551924"/>
    <w:rsid w:val="00556C73"/>
    <w:rsid w:val="00557DDC"/>
    <w:rsid w:val="005848F9"/>
    <w:rsid w:val="005A6078"/>
    <w:rsid w:val="005B77E5"/>
    <w:rsid w:val="005C0F89"/>
    <w:rsid w:val="005C6860"/>
    <w:rsid w:val="005E5C64"/>
    <w:rsid w:val="005F6C4B"/>
    <w:rsid w:val="005F70C4"/>
    <w:rsid w:val="0060053B"/>
    <w:rsid w:val="00636B34"/>
    <w:rsid w:val="00680DB2"/>
    <w:rsid w:val="00683A8E"/>
    <w:rsid w:val="006901E7"/>
    <w:rsid w:val="006D2592"/>
    <w:rsid w:val="006D2C13"/>
    <w:rsid w:val="006D5D15"/>
    <w:rsid w:val="006F12A4"/>
    <w:rsid w:val="00706A30"/>
    <w:rsid w:val="00707DF3"/>
    <w:rsid w:val="00711308"/>
    <w:rsid w:val="0073799C"/>
    <w:rsid w:val="00744DAD"/>
    <w:rsid w:val="00751AAF"/>
    <w:rsid w:val="0078046C"/>
    <w:rsid w:val="007818EA"/>
    <w:rsid w:val="007916C0"/>
    <w:rsid w:val="007A3740"/>
    <w:rsid w:val="007B171F"/>
    <w:rsid w:val="007B4011"/>
    <w:rsid w:val="007C3D60"/>
    <w:rsid w:val="007C7D0C"/>
    <w:rsid w:val="007D3768"/>
    <w:rsid w:val="007E107A"/>
    <w:rsid w:val="00816DA8"/>
    <w:rsid w:val="00822399"/>
    <w:rsid w:val="00825398"/>
    <w:rsid w:val="00831AD2"/>
    <w:rsid w:val="008321B1"/>
    <w:rsid w:val="00837073"/>
    <w:rsid w:val="00870384"/>
    <w:rsid w:val="00885B79"/>
    <w:rsid w:val="00896639"/>
    <w:rsid w:val="008966A0"/>
    <w:rsid w:val="008B0C4F"/>
    <w:rsid w:val="008B0E05"/>
    <w:rsid w:val="008C2722"/>
    <w:rsid w:val="008E6F3F"/>
    <w:rsid w:val="008F2C00"/>
    <w:rsid w:val="0091033B"/>
    <w:rsid w:val="00910832"/>
    <w:rsid w:val="009136AA"/>
    <w:rsid w:val="009141AF"/>
    <w:rsid w:val="009318FB"/>
    <w:rsid w:val="00935158"/>
    <w:rsid w:val="00937C79"/>
    <w:rsid w:val="00954452"/>
    <w:rsid w:val="00957993"/>
    <w:rsid w:val="009645D6"/>
    <w:rsid w:val="00975B49"/>
    <w:rsid w:val="00990805"/>
    <w:rsid w:val="009A2922"/>
    <w:rsid w:val="009B15D7"/>
    <w:rsid w:val="009B4CA1"/>
    <w:rsid w:val="009B7E85"/>
    <w:rsid w:val="009C11A3"/>
    <w:rsid w:val="009D2157"/>
    <w:rsid w:val="009D456E"/>
    <w:rsid w:val="009E5FF3"/>
    <w:rsid w:val="009E7015"/>
    <w:rsid w:val="00A0174F"/>
    <w:rsid w:val="00A37390"/>
    <w:rsid w:val="00A73135"/>
    <w:rsid w:val="00A87619"/>
    <w:rsid w:val="00A9121E"/>
    <w:rsid w:val="00AA682D"/>
    <w:rsid w:val="00AA6DE1"/>
    <w:rsid w:val="00AA77CF"/>
    <w:rsid w:val="00AB39F7"/>
    <w:rsid w:val="00AC0492"/>
    <w:rsid w:val="00AD3B02"/>
    <w:rsid w:val="00AE2607"/>
    <w:rsid w:val="00AF1EAA"/>
    <w:rsid w:val="00AF2FCA"/>
    <w:rsid w:val="00AF5C4C"/>
    <w:rsid w:val="00AF6F97"/>
    <w:rsid w:val="00B00B43"/>
    <w:rsid w:val="00B33CED"/>
    <w:rsid w:val="00B45DA8"/>
    <w:rsid w:val="00B6721F"/>
    <w:rsid w:val="00B702E1"/>
    <w:rsid w:val="00B75BBA"/>
    <w:rsid w:val="00B765DF"/>
    <w:rsid w:val="00B83916"/>
    <w:rsid w:val="00B86008"/>
    <w:rsid w:val="00B90913"/>
    <w:rsid w:val="00BA1E34"/>
    <w:rsid w:val="00BA71B1"/>
    <w:rsid w:val="00BB084B"/>
    <w:rsid w:val="00BB252E"/>
    <w:rsid w:val="00BB39A1"/>
    <w:rsid w:val="00BB66E7"/>
    <w:rsid w:val="00BC1DFB"/>
    <w:rsid w:val="00BD33D0"/>
    <w:rsid w:val="00BF23FE"/>
    <w:rsid w:val="00C30294"/>
    <w:rsid w:val="00C35C35"/>
    <w:rsid w:val="00C4252E"/>
    <w:rsid w:val="00C46EDD"/>
    <w:rsid w:val="00C5564D"/>
    <w:rsid w:val="00C82319"/>
    <w:rsid w:val="00C963BD"/>
    <w:rsid w:val="00C96E71"/>
    <w:rsid w:val="00CA6E80"/>
    <w:rsid w:val="00CC29A7"/>
    <w:rsid w:val="00CC6B78"/>
    <w:rsid w:val="00CE0E85"/>
    <w:rsid w:val="00CE6BFD"/>
    <w:rsid w:val="00CF0376"/>
    <w:rsid w:val="00CF26A3"/>
    <w:rsid w:val="00CF5ECF"/>
    <w:rsid w:val="00D35BEC"/>
    <w:rsid w:val="00D375C6"/>
    <w:rsid w:val="00D37CE3"/>
    <w:rsid w:val="00D457BB"/>
    <w:rsid w:val="00D62D34"/>
    <w:rsid w:val="00D771B1"/>
    <w:rsid w:val="00D82857"/>
    <w:rsid w:val="00DA0B27"/>
    <w:rsid w:val="00DB1487"/>
    <w:rsid w:val="00DB3FF0"/>
    <w:rsid w:val="00DD3006"/>
    <w:rsid w:val="00DD4EF3"/>
    <w:rsid w:val="00DD53E5"/>
    <w:rsid w:val="00DF58CF"/>
    <w:rsid w:val="00E0559E"/>
    <w:rsid w:val="00E16EDA"/>
    <w:rsid w:val="00E2546E"/>
    <w:rsid w:val="00E368B5"/>
    <w:rsid w:val="00E376F5"/>
    <w:rsid w:val="00E61372"/>
    <w:rsid w:val="00E66704"/>
    <w:rsid w:val="00EC0544"/>
    <w:rsid w:val="00ED7052"/>
    <w:rsid w:val="00EF69FA"/>
    <w:rsid w:val="00F00118"/>
    <w:rsid w:val="00F3175A"/>
    <w:rsid w:val="00F67339"/>
    <w:rsid w:val="00F714CA"/>
    <w:rsid w:val="00F715EF"/>
    <w:rsid w:val="00F779F8"/>
    <w:rsid w:val="00F90948"/>
    <w:rsid w:val="00F952AF"/>
    <w:rsid w:val="00FC5707"/>
    <w:rsid w:val="00FD060A"/>
    <w:rsid w:val="00FF5BF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38" w:lineRule="auto"/>
      <w:ind w:left="436" w:right="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C30294"/>
    <w:pPr>
      <w:ind w:left="720"/>
      <w:contextualSpacing/>
    </w:pPr>
  </w:style>
  <w:style w:type="paragraph" w:styleId="Header">
    <w:name w:val="header"/>
    <w:basedOn w:val="Normal"/>
    <w:link w:val="HeaderChar"/>
    <w:uiPriority w:val="99"/>
    <w:unhideWhenUsed/>
    <w:rsid w:val="00C3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29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9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3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F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376F5"/>
    <w:rPr>
      <w:sz w:val="16"/>
      <w:szCs w:val="16"/>
    </w:rPr>
  </w:style>
  <w:style w:type="paragraph" w:styleId="CommentText">
    <w:name w:val="annotation text"/>
    <w:basedOn w:val="Normal"/>
    <w:link w:val="CommentTextChar"/>
    <w:uiPriority w:val="99"/>
    <w:semiHidden/>
    <w:unhideWhenUsed/>
    <w:rsid w:val="00E376F5"/>
    <w:pPr>
      <w:spacing w:line="240" w:lineRule="auto"/>
    </w:pPr>
    <w:rPr>
      <w:sz w:val="20"/>
      <w:szCs w:val="20"/>
    </w:rPr>
  </w:style>
  <w:style w:type="character" w:customStyle="1" w:styleId="CommentTextChar">
    <w:name w:val="Comment Text Char"/>
    <w:basedOn w:val="DefaultParagraphFont"/>
    <w:link w:val="CommentText"/>
    <w:uiPriority w:val="99"/>
    <w:semiHidden/>
    <w:rsid w:val="00E376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376F5"/>
    <w:rPr>
      <w:b/>
      <w:bCs/>
    </w:rPr>
  </w:style>
  <w:style w:type="character" w:customStyle="1" w:styleId="CommentSubjectChar">
    <w:name w:val="Comment Subject Char"/>
    <w:basedOn w:val="CommentTextChar"/>
    <w:link w:val="CommentSubject"/>
    <w:uiPriority w:val="99"/>
    <w:semiHidden/>
    <w:rsid w:val="00E376F5"/>
    <w:rPr>
      <w:rFonts w:ascii="Times New Roman" w:eastAsia="Times New Roman" w:hAnsi="Times New Roman" w:cs="Times New Roman"/>
      <w:b/>
      <w:bCs/>
      <w:color w:val="000000"/>
      <w:sz w:val="20"/>
      <w:szCs w:val="20"/>
    </w:rPr>
  </w:style>
  <w:style w:type="paragraph" w:customStyle="1" w:styleId="Default">
    <w:name w:val="Default"/>
    <w:rsid w:val="007C7D0C"/>
    <w:pPr>
      <w:autoSpaceDE w:val="0"/>
      <w:autoSpaceDN w:val="0"/>
      <w:adjustRightInd w:val="0"/>
      <w:spacing w:after="0" w:line="240" w:lineRule="auto"/>
    </w:pPr>
    <w:rPr>
      <w:rFonts w:ascii="Times New Roman" w:eastAsia="Calibri" w:hAnsi="Times New Roman" w:cs="Times New Roman"/>
      <w:color w:val="000000"/>
      <w:sz w:val="24"/>
      <w:szCs w:val="24"/>
      <w:lang w:bidi="th-TH"/>
    </w:rPr>
  </w:style>
  <w:style w:type="paragraph" w:styleId="Revision">
    <w:name w:val="Revision"/>
    <w:hidden/>
    <w:uiPriority w:val="99"/>
    <w:semiHidden/>
    <w:rsid w:val="005F70C4"/>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39"/>
    <w:rsid w:val="00AB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38" w:lineRule="auto"/>
      <w:ind w:left="436" w:right="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C30294"/>
    <w:pPr>
      <w:ind w:left="720"/>
      <w:contextualSpacing/>
    </w:pPr>
  </w:style>
  <w:style w:type="paragraph" w:styleId="Header">
    <w:name w:val="header"/>
    <w:basedOn w:val="Normal"/>
    <w:link w:val="HeaderChar"/>
    <w:uiPriority w:val="99"/>
    <w:unhideWhenUsed/>
    <w:rsid w:val="00C3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29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9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3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F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376F5"/>
    <w:rPr>
      <w:sz w:val="16"/>
      <w:szCs w:val="16"/>
    </w:rPr>
  </w:style>
  <w:style w:type="paragraph" w:styleId="CommentText">
    <w:name w:val="annotation text"/>
    <w:basedOn w:val="Normal"/>
    <w:link w:val="CommentTextChar"/>
    <w:uiPriority w:val="99"/>
    <w:semiHidden/>
    <w:unhideWhenUsed/>
    <w:rsid w:val="00E376F5"/>
    <w:pPr>
      <w:spacing w:line="240" w:lineRule="auto"/>
    </w:pPr>
    <w:rPr>
      <w:sz w:val="20"/>
      <w:szCs w:val="20"/>
    </w:rPr>
  </w:style>
  <w:style w:type="character" w:customStyle="1" w:styleId="CommentTextChar">
    <w:name w:val="Comment Text Char"/>
    <w:basedOn w:val="DefaultParagraphFont"/>
    <w:link w:val="CommentText"/>
    <w:uiPriority w:val="99"/>
    <w:semiHidden/>
    <w:rsid w:val="00E376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376F5"/>
    <w:rPr>
      <w:b/>
      <w:bCs/>
    </w:rPr>
  </w:style>
  <w:style w:type="character" w:customStyle="1" w:styleId="CommentSubjectChar">
    <w:name w:val="Comment Subject Char"/>
    <w:basedOn w:val="CommentTextChar"/>
    <w:link w:val="CommentSubject"/>
    <w:uiPriority w:val="99"/>
    <w:semiHidden/>
    <w:rsid w:val="00E376F5"/>
    <w:rPr>
      <w:rFonts w:ascii="Times New Roman" w:eastAsia="Times New Roman" w:hAnsi="Times New Roman" w:cs="Times New Roman"/>
      <w:b/>
      <w:bCs/>
      <w:color w:val="000000"/>
      <w:sz w:val="20"/>
      <w:szCs w:val="20"/>
    </w:rPr>
  </w:style>
  <w:style w:type="paragraph" w:customStyle="1" w:styleId="Default">
    <w:name w:val="Default"/>
    <w:rsid w:val="007C7D0C"/>
    <w:pPr>
      <w:autoSpaceDE w:val="0"/>
      <w:autoSpaceDN w:val="0"/>
      <w:adjustRightInd w:val="0"/>
      <w:spacing w:after="0" w:line="240" w:lineRule="auto"/>
    </w:pPr>
    <w:rPr>
      <w:rFonts w:ascii="Times New Roman" w:eastAsia="Calibri" w:hAnsi="Times New Roman" w:cs="Times New Roman"/>
      <w:color w:val="000000"/>
      <w:sz w:val="24"/>
      <w:szCs w:val="24"/>
      <w:lang w:bidi="th-TH"/>
    </w:rPr>
  </w:style>
  <w:style w:type="paragraph" w:styleId="Revision">
    <w:name w:val="Revision"/>
    <w:hidden/>
    <w:uiPriority w:val="99"/>
    <w:semiHidden/>
    <w:rsid w:val="005F70C4"/>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39"/>
    <w:rsid w:val="00AB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E717-F69F-4AE3-8A4B-DDF94DC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Kan Pharidh</dc:creator>
  <cp:keywords>Normal Template</cp:keywords>
  <cp:lastModifiedBy>DELL</cp:lastModifiedBy>
  <cp:revision>2</cp:revision>
  <cp:lastPrinted>2022-02-05T09:01:00Z</cp:lastPrinted>
  <dcterms:created xsi:type="dcterms:W3CDTF">2022-02-11T10:29:00Z</dcterms:created>
  <dcterms:modified xsi:type="dcterms:W3CDTF">2022-02-11T10:29:00Z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2022-02-04T04:24:31Z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e70143c8-f1a9-4e95-9405-ceed23151ff0</vt:lpwstr>
  </property>
  <property fmtid="{D5CDD505-2E9C-101B-9397-08002B2CF9AE}" pid="8" name="MSIP_Label_4f288355-fb4c-44cd-b9ca-40cfc2aee5f8_ContentBits">
    <vt:lpwstr>0</vt:lpwstr>
  </property>
</Properties>
</file>